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01142A" w14:textId="54EB44C9" w:rsidR="000352FC" w:rsidRPr="00FE4EE2" w:rsidRDefault="00B93B7E" w:rsidP="000352FC">
      <w:pPr>
        <w:shd w:val="clear" w:color="auto" w:fill="FFFFFF"/>
        <w:spacing w:before="100" w:beforeAutospacing="1" w:after="100" w:afterAutospacing="1" w:line="900" w:lineRule="atLeast"/>
        <w:outlineLvl w:val="0"/>
        <w:rPr>
          <w:rFonts w:ascii="Nunito Sans" w:eastAsia="Times New Roman" w:hAnsi="Nunito Sans" w:cs="Times New Roman"/>
          <w:color w:val="617C51"/>
          <w:kern w:val="36"/>
          <w:sz w:val="48"/>
          <w:szCs w:val="48"/>
        </w:rPr>
      </w:pPr>
      <w:r w:rsidRPr="00FE4EE2">
        <w:rPr>
          <w:rFonts w:ascii="Nunito Sans" w:eastAsia="Times New Roman" w:hAnsi="Nunito Sans" w:cs="Times New Roman"/>
          <w:noProof/>
          <w:color w:val="617C51"/>
          <w:kern w:val="36"/>
          <w:sz w:val="48"/>
          <w:szCs w:val="48"/>
        </w:rPr>
        <w:drawing>
          <wp:inline distT="0" distB="0" distL="0" distR="0" wp14:anchorId="60BAA344" wp14:editId="73165625">
            <wp:extent cx="3048000" cy="412262"/>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lth-Alliance-color-long.jpg"/>
                    <pic:cNvPicPr/>
                  </pic:nvPicPr>
                  <pic:blipFill>
                    <a:blip r:embed="rId8">
                      <a:extLst>
                        <a:ext uri="{28A0092B-C50C-407E-A947-70E740481C1C}">
                          <a14:useLocalDpi xmlns:a14="http://schemas.microsoft.com/office/drawing/2010/main" val="0"/>
                        </a:ext>
                      </a:extLst>
                    </a:blip>
                    <a:stretch>
                      <a:fillRect/>
                    </a:stretch>
                  </pic:blipFill>
                  <pic:spPr>
                    <a:xfrm>
                      <a:off x="0" y="0"/>
                      <a:ext cx="3078671" cy="416410"/>
                    </a:xfrm>
                    <a:prstGeom prst="rect">
                      <a:avLst/>
                    </a:prstGeom>
                  </pic:spPr>
                </pic:pic>
              </a:graphicData>
            </a:graphic>
          </wp:inline>
        </w:drawing>
      </w:r>
    </w:p>
    <w:p w14:paraId="066F55FE" w14:textId="77777777" w:rsidR="000352FC" w:rsidRPr="00FE4EE2" w:rsidRDefault="000352FC" w:rsidP="000352FC">
      <w:pPr>
        <w:shd w:val="clear" w:color="auto" w:fill="FFFFFF"/>
        <w:spacing w:before="100" w:beforeAutospacing="1" w:after="100" w:afterAutospacing="1" w:line="900" w:lineRule="atLeast"/>
        <w:outlineLvl w:val="0"/>
        <w:rPr>
          <w:rFonts w:ascii="Nunito Sans" w:hAnsi="Nunito Sans"/>
          <w:color w:val="617C51"/>
          <w:kern w:val="36"/>
          <w:sz w:val="48"/>
          <w:szCs w:val="48"/>
        </w:rPr>
      </w:pPr>
      <w:r w:rsidRPr="00FE4EE2">
        <w:rPr>
          <w:rFonts w:ascii="Nunito Sans" w:hAnsi="Nunito Sans"/>
          <w:noProof/>
          <w:color w:val="617C51"/>
          <w:kern w:val="36"/>
          <w:sz w:val="48"/>
          <w:szCs w:val="48"/>
        </w:rPr>
        <w:drawing>
          <wp:inline distT="0" distB="0" distL="0" distR="0" wp14:anchorId="030CED89" wp14:editId="220163C2">
            <wp:extent cx="5943600" cy="1857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MED_header.jpg"/>
                    <pic:cNvPicPr/>
                  </pic:nvPicPr>
                  <pic:blipFill>
                    <a:blip r:embed="rId9">
                      <a:extLst>
                        <a:ext uri="{28A0092B-C50C-407E-A947-70E740481C1C}">
                          <a14:useLocalDpi xmlns:a14="http://schemas.microsoft.com/office/drawing/2010/main" val="0"/>
                        </a:ext>
                      </a:extLst>
                    </a:blip>
                    <a:stretch>
                      <a:fillRect/>
                    </a:stretch>
                  </pic:blipFill>
                  <pic:spPr>
                    <a:xfrm>
                      <a:off x="0" y="0"/>
                      <a:ext cx="5944558" cy="1857674"/>
                    </a:xfrm>
                    <a:prstGeom prst="rect">
                      <a:avLst/>
                    </a:prstGeom>
                  </pic:spPr>
                </pic:pic>
              </a:graphicData>
            </a:graphic>
          </wp:inline>
        </w:drawing>
      </w:r>
    </w:p>
    <w:p w14:paraId="6F7B2C5E" w14:textId="185C2862" w:rsidR="00436E8B" w:rsidRPr="00FE4EE2" w:rsidRDefault="009E3402" w:rsidP="00436E8B">
      <w:pPr>
        <w:shd w:val="clear" w:color="auto" w:fill="FFFFFF"/>
        <w:spacing w:before="100" w:beforeAutospacing="1" w:after="100" w:afterAutospacing="1" w:line="900" w:lineRule="atLeast"/>
        <w:outlineLvl w:val="0"/>
        <w:rPr>
          <w:rFonts w:ascii="Nunito Sans" w:hAnsi="Nunito Sans"/>
          <w:b/>
          <w:color w:val="6262A6"/>
          <w:kern w:val="36"/>
          <w:sz w:val="48"/>
          <w:szCs w:val="48"/>
        </w:rPr>
      </w:pPr>
      <w:r w:rsidRPr="00FE4EE2">
        <w:rPr>
          <w:rFonts w:ascii="Nunito Sans" w:hAnsi="Nunito Sans"/>
          <w:b/>
          <w:color w:val="6262A6"/>
          <w:kern w:val="36"/>
          <w:sz w:val="48"/>
          <w:szCs w:val="48"/>
        </w:rPr>
        <w:t>Carle</w:t>
      </w:r>
      <w:r w:rsidR="00176C9C" w:rsidRPr="00FE4EE2">
        <w:rPr>
          <w:rFonts w:ascii="Nunito Sans" w:hAnsi="Nunito Sans"/>
          <w:b/>
          <w:color w:val="6262A6"/>
          <w:kern w:val="36"/>
          <w:sz w:val="48"/>
          <w:szCs w:val="48"/>
        </w:rPr>
        <w:t xml:space="preserve"> </w:t>
      </w:r>
      <w:r w:rsidR="005C525B">
        <w:rPr>
          <w:rFonts w:ascii="Nunito Sans" w:hAnsi="Nunito Sans"/>
          <w:b/>
          <w:color w:val="6262A6"/>
          <w:kern w:val="36"/>
          <w:sz w:val="48"/>
          <w:szCs w:val="48"/>
        </w:rPr>
        <w:t>June</w:t>
      </w:r>
      <w:r w:rsidR="00436E8B" w:rsidRPr="00FE4EE2">
        <w:rPr>
          <w:rFonts w:ascii="Nunito Sans" w:hAnsi="Nunito Sans"/>
          <w:b/>
          <w:color w:val="6262A6"/>
          <w:kern w:val="36"/>
          <w:sz w:val="48"/>
          <w:szCs w:val="48"/>
        </w:rPr>
        <w:t xml:space="preserve"> Informed Newsletter</w:t>
      </w:r>
    </w:p>
    <w:p w14:paraId="19D65E5B" w14:textId="749ABB0F" w:rsidR="004F16A3" w:rsidRDefault="00436E8B" w:rsidP="004F16A3">
      <w:pPr>
        <w:shd w:val="clear" w:color="auto" w:fill="FFFFFF"/>
        <w:rPr>
          <w:rFonts w:ascii="Nunito Sans" w:hAnsi="Nunito Sans" w:cs="Calibri Light"/>
          <w:color w:val="BBBBBB"/>
        </w:rPr>
      </w:pPr>
      <w:r w:rsidRPr="00FE4EE2">
        <w:rPr>
          <w:rFonts w:ascii="Nunito Sans" w:hAnsi="Nunito Sans"/>
          <w:color w:val="BBBBBB"/>
        </w:rPr>
        <w:t xml:space="preserve"> </w:t>
      </w:r>
      <w:r w:rsidR="005C525B">
        <w:rPr>
          <w:rFonts w:ascii="Nunito Sans" w:hAnsi="Nunito Sans" w:cs="Calibri Light"/>
          <w:color w:val="BBBBBB"/>
        </w:rPr>
        <w:t>June</w:t>
      </w:r>
      <w:r w:rsidR="009E4F14" w:rsidRPr="009E4F14">
        <w:rPr>
          <w:rFonts w:ascii="Nunito Sans" w:hAnsi="Nunito Sans" w:cs="Calibri Light"/>
          <w:color w:val="BBBBBB"/>
        </w:rPr>
        <w:t xml:space="preserve"> </w:t>
      </w:r>
      <w:r w:rsidR="005C525B">
        <w:rPr>
          <w:rFonts w:ascii="Nunito Sans" w:hAnsi="Nunito Sans" w:cs="Calibri Light"/>
          <w:color w:val="BBBBBB"/>
        </w:rPr>
        <w:t>21</w:t>
      </w:r>
      <w:r w:rsidR="009E4F14" w:rsidRPr="009E4F14">
        <w:rPr>
          <w:rFonts w:ascii="Nunito Sans" w:hAnsi="Nunito Sans" w:cs="Calibri Light"/>
          <w:color w:val="BBBBBB"/>
        </w:rPr>
        <w:t>, 2022</w:t>
      </w:r>
    </w:p>
    <w:p w14:paraId="6F072283" w14:textId="77777777" w:rsidR="005C525B" w:rsidRPr="00FE4EE2" w:rsidRDefault="005C525B" w:rsidP="004F16A3">
      <w:pPr>
        <w:shd w:val="clear" w:color="auto" w:fill="FFFFFF"/>
        <w:rPr>
          <w:rFonts w:ascii="Nunito Sans" w:hAnsi="Nunito Sans" w:cs="Calibri Light"/>
          <w:color w:val="0A0A0A"/>
          <w:sz w:val="27"/>
          <w:szCs w:val="27"/>
        </w:rPr>
      </w:pPr>
    </w:p>
    <w:p w14:paraId="13BFAD84" w14:textId="56A0DF13" w:rsidR="009D337A" w:rsidRPr="00A53A1C" w:rsidRDefault="005C525B" w:rsidP="009D337A">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Wishing You a Happy and Healthy Summer</w:t>
      </w:r>
    </w:p>
    <w:p w14:paraId="3B706DD5" w14:textId="77777777" w:rsidR="009D337A" w:rsidRPr="00ED3D7B" w:rsidRDefault="009D337A" w:rsidP="009D337A">
      <w:pPr>
        <w:autoSpaceDE w:val="0"/>
        <w:autoSpaceDN w:val="0"/>
        <w:adjustRightInd w:val="0"/>
        <w:rPr>
          <w:rFonts w:ascii="Nunito Sans" w:hAnsi="Nunito Sans" w:cs="Garamond-Bold"/>
          <w:bCs/>
          <w:sz w:val="27"/>
          <w:szCs w:val="27"/>
          <w:highlight w:val="yellow"/>
        </w:rPr>
      </w:pPr>
    </w:p>
    <w:p w14:paraId="633245CA" w14:textId="645D53FF" w:rsidR="009D337A" w:rsidRPr="00A53A1C" w:rsidRDefault="005C525B" w:rsidP="009D337A">
      <w:pPr>
        <w:rPr>
          <w:rFonts w:ascii="Nunito Sans" w:hAnsi="Nunito Sans" w:cs="Calibri Light"/>
          <w:bCs/>
          <w:iCs/>
          <w:sz w:val="27"/>
          <w:szCs w:val="27"/>
        </w:rPr>
      </w:pPr>
      <w:r>
        <w:rPr>
          <w:rFonts w:ascii="Nunito Sans" w:hAnsi="Nunito Sans" w:cs="Calibri Light"/>
          <w:bCs/>
          <w:iCs/>
          <w:sz w:val="27"/>
          <w:szCs w:val="27"/>
        </w:rPr>
        <w:t>It’s hard to believe summer’s already upon us. As the weather warms and we say goodbye to rainy spring days, we want to thank you – as always – for all you do to help keep our members healthy. We rest easy knowing that they have such hard-working, talented providers to take care of their health and well-being. As June folds into July and beyond, we wish you and your staff the best start to summer 2022.</w:t>
      </w:r>
    </w:p>
    <w:p w14:paraId="1AAC462E" w14:textId="77777777" w:rsidR="009D337A" w:rsidRPr="00B64A10" w:rsidRDefault="009D337A" w:rsidP="009D337A">
      <w:pPr>
        <w:pStyle w:val="Heading2"/>
        <w:shd w:val="clear" w:color="auto" w:fill="FFFFFF"/>
        <w:spacing w:line="600" w:lineRule="atLeast"/>
        <w:jc w:val="center"/>
        <w:rPr>
          <w:rFonts w:ascii="Nunito Sans" w:hAnsi="Nunito Sans"/>
          <w:bCs w:val="0"/>
          <w:color w:val="6262A6"/>
        </w:rPr>
      </w:pPr>
      <w:r w:rsidRPr="00B64A10">
        <w:rPr>
          <w:rFonts w:ascii="Nunito Sans" w:hAnsi="Nunito Sans"/>
          <w:bCs w:val="0"/>
          <w:color w:val="6262A6"/>
        </w:rPr>
        <w:t>As It Relates to You</w:t>
      </w:r>
    </w:p>
    <w:p w14:paraId="5E0D067C" w14:textId="77777777" w:rsidR="009D337A" w:rsidRPr="00B64A10" w:rsidRDefault="009D337A" w:rsidP="009D337A">
      <w:pPr>
        <w:jc w:val="center"/>
        <w:rPr>
          <w:rFonts w:ascii="Nunito Sans" w:hAnsi="Nunito Sans" w:cs="Calibri Light"/>
          <w:i/>
          <w:sz w:val="27"/>
          <w:szCs w:val="27"/>
        </w:rPr>
      </w:pPr>
      <w:r w:rsidRPr="00B64A10">
        <w:rPr>
          <w:rFonts w:ascii="Nunito Sans" w:hAnsi="Nunito Sans" w:cs="Calibri Light"/>
          <w:i/>
          <w:sz w:val="27"/>
          <w:szCs w:val="27"/>
        </w:rPr>
        <w:t>Key information for you and your staff.</w:t>
      </w:r>
    </w:p>
    <w:p w14:paraId="34BEB098" w14:textId="77777777" w:rsidR="009D337A" w:rsidRPr="00B64A10" w:rsidRDefault="009D337A" w:rsidP="009D337A">
      <w:pPr>
        <w:rPr>
          <w:rFonts w:ascii="Nunito Sans" w:hAnsi="Nunito Sans" w:cs="Calibri Light"/>
          <w:sz w:val="27"/>
          <w:szCs w:val="27"/>
        </w:rPr>
      </w:pPr>
    </w:p>
    <w:p w14:paraId="7C73E50F" w14:textId="77777777" w:rsidR="003D6733" w:rsidRPr="00B64A10" w:rsidRDefault="003D6733" w:rsidP="003D6733">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Remember to Keep Your P</w:t>
      </w:r>
      <w:r w:rsidRPr="00663C8F">
        <w:rPr>
          <w:rFonts w:ascii="Nunito Sans" w:hAnsi="Nunito Sans"/>
          <w:bCs w:val="0"/>
          <w:color w:val="6262A6"/>
          <w:sz w:val="27"/>
          <w:szCs w:val="27"/>
        </w:rPr>
        <w:t xml:space="preserve">rovider </w:t>
      </w:r>
      <w:r>
        <w:rPr>
          <w:rFonts w:ascii="Nunito Sans" w:hAnsi="Nunito Sans"/>
          <w:bCs w:val="0"/>
          <w:color w:val="6262A6"/>
          <w:sz w:val="27"/>
          <w:szCs w:val="27"/>
        </w:rPr>
        <w:t>Information Up to Date</w:t>
      </w:r>
    </w:p>
    <w:p w14:paraId="052774B4" w14:textId="77777777" w:rsidR="003D6733" w:rsidRPr="00B64A10" w:rsidRDefault="003D6733" w:rsidP="003D6733">
      <w:pPr>
        <w:rPr>
          <w:rFonts w:ascii="Nunito Sans" w:hAnsi="Nunito Sans" w:cs="Calibri Light"/>
          <w:sz w:val="27"/>
          <w:szCs w:val="27"/>
        </w:rPr>
      </w:pPr>
    </w:p>
    <w:p w14:paraId="55B4C16E" w14:textId="77777777" w:rsidR="003D6733" w:rsidRPr="00663C8F" w:rsidRDefault="003D6733" w:rsidP="003D6733">
      <w:pPr>
        <w:rPr>
          <w:rFonts w:ascii="Nunito Sans" w:hAnsi="Nunito Sans" w:cs="Calibri Light"/>
          <w:sz w:val="27"/>
          <w:szCs w:val="27"/>
        </w:rPr>
      </w:pPr>
      <w:r w:rsidRPr="00663C8F">
        <w:rPr>
          <w:rFonts w:ascii="Nunito Sans" w:hAnsi="Nunito Sans" w:cs="Calibri Light"/>
          <w:sz w:val="27"/>
          <w:szCs w:val="27"/>
        </w:rPr>
        <w:t>The information in our provider directories is key to making sure patients – both existing and new – can easily reach you. Our members use the directories to search for new providers, get directions to clinics and find contact information to schedule appointments. CMS and departments of insurance require that providers review and update their information in a timely manner or whenever there are significant changes.</w:t>
      </w:r>
    </w:p>
    <w:p w14:paraId="126D80F7" w14:textId="77777777" w:rsidR="003D6733" w:rsidRPr="00663C8F" w:rsidRDefault="003D6733" w:rsidP="003D6733">
      <w:pPr>
        <w:rPr>
          <w:rFonts w:ascii="Nunito Sans" w:hAnsi="Nunito Sans" w:cs="Calibri Light"/>
          <w:sz w:val="27"/>
          <w:szCs w:val="27"/>
        </w:rPr>
      </w:pPr>
    </w:p>
    <w:p w14:paraId="0DF93BB5" w14:textId="77777777" w:rsidR="003D6733" w:rsidRPr="00663C8F" w:rsidRDefault="003D6733" w:rsidP="003D6733">
      <w:pPr>
        <w:rPr>
          <w:rFonts w:ascii="Nunito Sans" w:hAnsi="Nunito Sans" w:cs="Calibri Light"/>
          <w:sz w:val="27"/>
          <w:szCs w:val="27"/>
        </w:rPr>
      </w:pPr>
      <w:r w:rsidRPr="00663C8F">
        <w:rPr>
          <w:rFonts w:ascii="Nunito Sans" w:hAnsi="Nunito Sans" w:cs="Calibri Light"/>
          <w:sz w:val="27"/>
          <w:szCs w:val="27"/>
        </w:rPr>
        <w:t xml:space="preserve">Please remember to use our new forms to update your provider information or to add a provider to your practice. You’ll find the forms in the Provider Resources section on </w:t>
      </w:r>
      <w:hyperlink r:id="rId10" w:history="1">
        <w:r w:rsidRPr="00663C8F">
          <w:rPr>
            <w:rStyle w:val="Hyperlink"/>
            <w:rFonts w:ascii="Nunito Sans" w:hAnsi="Nunito Sans" w:cs="Calibri Light"/>
            <w:sz w:val="27"/>
            <w:szCs w:val="27"/>
          </w:rPr>
          <w:t>Provider.HealthAlliance.org</w:t>
        </w:r>
      </w:hyperlink>
      <w:r w:rsidRPr="00663C8F">
        <w:rPr>
          <w:rFonts w:ascii="Nunito Sans" w:hAnsi="Nunito Sans" w:cs="Calibri Light"/>
          <w:sz w:val="27"/>
          <w:szCs w:val="27"/>
        </w:rPr>
        <w:t xml:space="preserve">. If you’re adding providers to a currently contracted </w:t>
      </w:r>
      <w:r w:rsidRPr="00663C8F">
        <w:rPr>
          <w:rFonts w:ascii="Nunito Sans" w:hAnsi="Nunito Sans" w:cs="Calibri Light"/>
          <w:sz w:val="27"/>
          <w:szCs w:val="27"/>
        </w:rPr>
        <w:lastRenderedPageBreak/>
        <w:t>practice, please use the Provider Addition form – along with attaching the appropriate provider application and supporting documentation – not the Prospective Provider form.</w:t>
      </w:r>
    </w:p>
    <w:p w14:paraId="2D74362B" w14:textId="77777777" w:rsidR="003D6733" w:rsidRPr="00663C8F" w:rsidRDefault="003D6733" w:rsidP="003D6733">
      <w:pPr>
        <w:rPr>
          <w:rFonts w:ascii="Nunito Sans" w:hAnsi="Nunito Sans" w:cs="Calibri Light"/>
          <w:sz w:val="27"/>
          <w:szCs w:val="27"/>
        </w:rPr>
      </w:pPr>
    </w:p>
    <w:p w14:paraId="5E4ED7ED" w14:textId="77777777" w:rsidR="003D6733" w:rsidRDefault="003D6733" w:rsidP="003D6733">
      <w:pPr>
        <w:rPr>
          <w:rFonts w:ascii="Nunito Sans" w:hAnsi="Nunito Sans" w:cs="Calibri Light"/>
          <w:sz w:val="27"/>
          <w:szCs w:val="27"/>
        </w:rPr>
      </w:pPr>
      <w:r w:rsidRPr="00663C8F">
        <w:rPr>
          <w:rFonts w:ascii="Nunito Sans" w:hAnsi="Nunito Sans" w:cs="Calibri Light"/>
          <w:sz w:val="27"/>
          <w:szCs w:val="27"/>
        </w:rPr>
        <w:t xml:space="preserve">Please send all provider updates to </w:t>
      </w:r>
      <w:hyperlink r:id="rId11" w:history="1">
        <w:r w:rsidRPr="00F35F5B">
          <w:rPr>
            <w:rStyle w:val="Hyperlink"/>
            <w:rFonts w:ascii="Nunito Sans" w:hAnsi="Nunito Sans" w:cs="Calibri Light"/>
            <w:sz w:val="27"/>
            <w:szCs w:val="27"/>
          </w:rPr>
          <w:t>Provider.Updates@HealthAlliance.org</w:t>
        </w:r>
      </w:hyperlink>
      <w:r>
        <w:rPr>
          <w:rFonts w:ascii="Nunito Sans" w:hAnsi="Nunito Sans" w:cs="Calibri Light"/>
          <w:sz w:val="27"/>
          <w:szCs w:val="27"/>
        </w:rPr>
        <w:t xml:space="preserve">. </w:t>
      </w:r>
      <w:r w:rsidRPr="00663C8F">
        <w:rPr>
          <w:rFonts w:ascii="Nunito Sans" w:hAnsi="Nunito Sans" w:cs="Calibri Light"/>
          <w:sz w:val="27"/>
          <w:szCs w:val="27"/>
        </w:rPr>
        <w:t>Your provider relations specialist will continue to be your contact for all other inquiries. Thank you so much for your help in keeping your information up to date.</w:t>
      </w:r>
    </w:p>
    <w:p w14:paraId="1EF5298A" w14:textId="37B2A80B" w:rsidR="005F6CFE" w:rsidRPr="00ED3D7B" w:rsidRDefault="005F6CFE" w:rsidP="005F6CFE">
      <w:pPr>
        <w:rPr>
          <w:rFonts w:ascii="Nunito Sans" w:hAnsi="Nunito Sans" w:cs="Calibri Light"/>
          <w:b/>
          <w:sz w:val="27"/>
          <w:szCs w:val="27"/>
        </w:rPr>
      </w:pPr>
    </w:p>
    <w:p w14:paraId="3E474F3A" w14:textId="77777777" w:rsidR="005F6CFE" w:rsidRPr="00B64A10" w:rsidRDefault="005F6CFE" w:rsidP="005F6CFE">
      <w:pPr>
        <w:jc w:val="center"/>
        <w:rPr>
          <w:rFonts w:ascii="Nunito Sans" w:hAnsi="Nunito Sans" w:cs="Calibri Light"/>
          <w:b/>
          <w:sz w:val="27"/>
          <w:szCs w:val="27"/>
        </w:rPr>
      </w:pPr>
      <w:r w:rsidRPr="00B64A10">
        <w:rPr>
          <w:rFonts w:ascii="Nunito Sans" w:hAnsi="Nunito Sans"/>
          <w:b/>
          <w:bCs/>
          <w:color w:val="6262A6"/>
        </w:rPr>
        <w:t>***</w:t>
      </w:r>
    </w:p>
    <w:p w14:paraId="4335F72E" w14:textId="77777777" w:rsidR="009D337A" w:rsidRPr="00B64A10" w:rsidRDefault="009D337A" w:rsidP="009D337A">
      <w:pPr>
        <w:pStyle w:val="Heading2"/>
        <w:shd w:val="clear" w:color="auto" w:fill="FFFFFF"/>
        <w:spacing w:before="0" w:beforeAutospacing="0" w:line="600" w:lineRule="atLeast"/>
        <w:jc w:val="center"/>
        <w:rPr>
          <w:rFonts w:ascii="Nunito Sans" w:hAnsi="Nunito Sans"/>
          <w:bCs w:val="0"/>
          <w:color w:val="6262A6"/>
        </w:rPr>
      </w:pPr>
      <w:r w:rsidRPr="00B64A10">
        <w:rPr>
          <w:rFonts w:ascii="Nunito Sans" w:hAnsi="Nunito Sans"/>
          <w:bCs w:val="0"/>
          <w:color w:val="6262A6"/>
        </w:rPr>
        <w:t>Help Us Move the Needle</w:t>
      </w:r>
    </w:p>
    <w:p w14:paraId="08586D6A" w14:textId="77777777" w:rsidR="009D337A" w:rsidRPr="00B64A10" w:rsidRDefault="009D337A" w:rsidP="009D337A">
      <w:pPr>
        <w:pStyle w:val="Heading2"/>
        <w:shd w:val="clear" w:color="auto" w:fill="FFFFFF"/>
        <w:spacing w:before="0" w:beforeAutospacing="0" w:after="0" w:afterAutospacing="0"/>
        <w:jc w:val="center"/>
        <w:rPr>
          <w:rFonts w:ascii="Nunito Sans" w:hAnsi="Nunito Sans" w:cs="Calibri Light"/>
          <w:b w:val="0"/>
          <w:i/>
          <w:sz w:val="27"/>
          <w:szCs w:val="27"/>
        </w:rPr>
      </w:pPr>
      <w:r w:rsidRPr="00B64A10">
        <w:rPr>
          <w:rFonts w:ascii="Nunito Sans" w:hAnsi="Nunito Sans" w:cs="Calibri Light"/>
          <w:b w:val="0"/>
          <w:i/>
          <w:sz w:val="27"/>
          <w:szCs w:val="27"/>
        </w:rPr>
        <w:t>Together we can help people live their healthiest lives. Find reminders, tips and more in this section, to guide improvements in patient outcomes. Help us move the needle.</w:t>
      </w:r>
    </w:p>
    <w:p w14:paraId="436A3CD8" w14:textId="77777777" w:rsidR="009D337A" w:rsidRPr="00B64A10" w:rsidRDefault="009D337A" w:rsidP="009D337A">
      <w:pPr>
        <w:pStyle w:val="Heading2"/>
        <w:shd w:val="clear" w:color="auto" w:fill="FFFFFF"/>
        <w:spacing w:before="0" w:beforeAutospacing="0" w:after="0" w:afterAutospacing="0"/>
        <w:jc w:val="center"/>
        <w:rPr>
          <w:rFonts w:ascii="Nunito Sans" w:hAnsi="Nunito Sans"/>
          <w:b w:val="0"/>
          <w:bCs w:val="0"/>
          <w:color w:val="6262A6"/>
          <w:sz w:val="27"/>
          <w:szCs w:val="27"/>
        </w:rPr>
      </w:pPr>
    </w:p>
    <w:p w14:paraId="1F2A59D8" w14:textId="77777777" w:rsidR="000548E1" w:rsidRPr="00B64A10" w:rsidRDefault="000548E1" w:rsidP="000548E1">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Men’s Health Month</w:t>
      </w:r>
    </w:p>
    <w:p w14:paraId="36C57050" w14:textId="77777777" w:rsidR="000548E1" w:rsidRPr="00B64A10" w:rsidRDefault="000548E1" w:rsidP="000548E1">
      <w:pPr>
        <w:rPr>
          <w:rFonts w:ascii="Nunito Sans" w:hAnsi="Nunito Sans" w:cs="Calibri Light"/>
          <w:sz w:val="27"/>
          <w:szCs w:val="27"/>
        </w:rPr>
      </w:pPr>
    </w:p>
    <w:p w14:paraId="4F72736B" w14:textId="77777777" w:rsidR="000548E1" w:rsidRDefault="000548E1" w:rsidP="000548E1">
      <w:pPr>
        <w:rPr>
          <w:rFonts w:ascii="Nunito Sans" w:hAnsi="Nunito Sans" w:cs="Calibri Light"/>
          <w:sz w:val="27"/>
          <w:szCs w:val="27"/>
        </w:rPr>
      </w:pPr>
      <w:r>
        <w:rPr>
          <w:rFonts w:ascii="Nunito Sans" w:hAnsi="Nunito Sans" w:cs="Calibri Light"/>
          <w:sz w:val="27"/>
          <w:szCs w:val="27"/>
        </w:rPr>
        <w:t xml:space="preserve">It’s </w:t>
      </w:r>
      <w:hyperlink r:id="rId12" w:history="1">
        <w:r w:rsidRPr="007C0E29">
          <w:rPr>
            <w:rStyle w:val="Hyperlink"/>
            <w:rFonts w:ascii="Nunito Sans" w:hAnsi="Nunito Sans" w:cs="Calibri Light"/>
            <w:sz w:val="27"/>
            <w:szCs w:val="27"/>
          </w:rPr>
          <w:t>a fact</w:t>
        </w:r>
      </w:hyperlink>
      <w:r>
        <w:rPr>
          <w:rFonts w:ascii="Nunito Sans" w:hAnsi="Nunito Sans" w:cs="Calibri Light"/>
          <w:sz w:val="27"/>
          <w:szCs w:val="27"/>
        </w:rPr>
        <w:t xml:space="preserve">: on average, men in the U.S. die five years earlier than women, and they die at higher rates from the top three causes of death (heart disease, cancer and unintentional injuries). </w:t>
      </w:r>
      <w:r w:rsidRPr="0056714F">
        <w:rPr>
          <w:rFonts w:ascii="Nunito Sans" w:hAnsi="Nunito Sans" w:cs="Calibri Light"/>
          <w:sz w:val="27"/>
          <w:szCs w:val="27"/>
        </w:rPr>
        <w:t>June is Men’s Health Mont</w:t>
      </w:r>
      <w:r>
        <w:rPr>
          <w:rFonts w:ascii="Nunito Sans" w:hAnsi="Nunito Sans" w:cs="Calibri Light"/>
          <w:sz w:val="27"/>
          <w:szCs w:val="27"/>
        </w:rPr>
        <w:t xml:space="preserve">h, and the </w:t>
      </w:r>
      <w:hyperlink r:id="rId13" w:history="1">
        <w:r>
          <w:rPr>
            <w:rStyle w:val="Hyperlink"/>
            <w:rFonts w:ascii="Nunito Sans" w:hAnsi="Nunito Sans" w:cs="Calibri Light"/>
            <w:sz w:val="27"/>
            <w:szCs w:val="27"/>
          </w:rPr>
          <w:t>U.S. Department of Health and Human Services (HHS)</w:t>
        </w:r>
      </w:hyperlink>
      <w:r>
        <w:rPr>
          <w:rFonts w:ascii="Nunito Sans" w:hAnsi="Nunito Sans" w:cs="Calibri Light"/>
          <w:sz w:val="27"/>
          <w:szCs w:val="27"/>
        </w:rPr>
        <w:t xml:space="preserve"> wants providers nationwide to take action. Here’s what they suggest you do:</w:t>
      </w:r>
    </w:p>
    <w:p w14:paraId="74C2BF36" w14:textId="77777777" w:rsidR="000548E1" w:rsidRPr="007C0E29" w:rsidRDefault="000548E1" w:rsidP="000548E1">
      <w:pPr>
        <w:rPr>
          <w:rFonts w:ascii="Nunito Sans" w:hAnsi="Nunito Sans" w:cs="Calibri Light"/>
          <w:sz w:val="8"/>
          <w:szCs w:val="8"/>
        </w:rPr>
      </w:pPr>
    </w:p>
    <w:p w14:paraId="4792E202" w14:textId="77777777" w:rsidR="0014104E" w:rsidRDefault="0014104E" w:rsidP="0014104E">
      <w:pPr>
        <w:pStyle w:val="ListParagraph"/>
        <w:numPr>
          <w:ilvl w:val="0"/>
          <w:numId w:val="21"/>
        </w:numPr>
        <w:rPr>
          <w:rFonts w:ascii="Nunito Sans" w:hAnsi="Nunito Sans" w:cs="Calibri Light"/>
          <w:sz w:val="27"/>
          <w:szCs w:val="27"/>
        </w:rPr>
      </w:pPr>
      <w:r>
        <w:rPr>
          <w:rFonts w:ascii="Nunito Sans" w:hAnsi="Nunito Sans" w:cs="Calibri Light"/>
          <w:sz w:val="27"/>
          <w:szCs w:val="27"/>
        </w:rPr>
        <w:t>Raise awareness about men’s health, the specific issues men face, and the best ways to seek education, prevention and treatment.</w:t>
      </w:r>
    </w:p>
    <w:p w14:paraId="68F554B8" w14:textId="77777777" w:rsidR="0014104E" w:rsidRDefault="0014104E" w:rsidP="0014104E">
      <w:pPr>
        <w:pStyle w:val="ListParagraph"/>
        <w:numPr>
          <w:ilvl w:val="0"/>
          <w:numId w:val="21"/>
        </w:numPr>
        <w:rPr>
          <w:rFonts w:ascii="Nunito Sans" w:hAnsi="Nunito Sans" w:cs="Calibri Light"/>
          <w:sz w:val="27"/>
          <w:szCs w:val="27"/>
        </w:rPr>
      </w:pPr>
      <w:r>
        <w:rPr>
          <w:rFonts w:ascii="Nunito Sans" w:hAnsi="Nunito Sans" w:cs="Calibri Light"/>
          <w:sz w:val="27"/>
          <w:szCs w:val="27"/>
        </w:rPr>
        <w:t>Encourage men and boys to focus on healthy living practices – such as exercising, eating healthy, not smoking, staying up to date with their required preventive care (such as the HPV vaccine for boys age 11 to 12) and getting the help they need for their mental well-being.</w:t>
      </w:r>
    </w:p>
    <w:p w14:paraId="26C00990" w14:textId="77777777" w:rsidR="0014104E" w:rsidRDefault="0014104E" w:rsidP="0014104E">
      <w:pPr>
        <w:pStyle w:val="ListParagraph"/>
        <w:numPr>
          <w:ilvl w:val="0"/>
          <w:numId w:val="21"/>
        </w:numPr>
        <w:rPr>
          <w:rFonts w:ascii="Nunito Sans" w:hAnsi="Nunito Sans" w:cs="Calibri Light"/>
          <w:sz w:val="27"/>
          <w:szCs w:val="27"/>
        </w:rPr>
      </w:pPr>
      <w:r>
        <w:rPr>
          <w:rFonts w:ascii="Nunito Sans" w:hAnsi="Nunito Sans" w:cs="Calibri Light"/>
          <w:sz w:val="27"/>
          <w:szCs w:val="27"/>
        </w:rPr>
        <w:t>Teach parents, guardians and caregivers to model good health behaviors for the boys and men in their lives.</w:t>
      </w:r>
    </w:p>
    <w:p w14:paraId="303B9050" w14:textId="77777777" w:rsidR="0014104E" w:rsidRDefault="0014104E" w:rsidP="0014104E">
      <w:pPr>
        <w:pStyle w:val="ListParagraph"/>
        <w:numPr>
          <w:ilvl w:val="0"/>
          <w:numId w:val="21"/>
        </w:numPr>
        <w:rPr>
          <w:rFonts w:ascii="Nunito Sans" w:hAnsi="Nunito Sans" w:cs="Calibri Light"/>
          <w:sz w:val="27"/>
          <w:szCs w:val="27"/>
        </w:rPr>
      </w:pPr>
      <w:r>
        <w:rPr>
          <w:rFonts w:ascii="Nunito Sans" w:hAnsi="Nunito Sans" w:cs="Calibri Light"/>
          <w:sz w:val="27"/>
          <w:szCs w:val="27"/>
        </w:rPr>
        <w:t xml:space="preserve">Share and promote the HHS’ Five Plays for Men’s Health. Download, print and display – or share digitally – the great images (in both English and Spanish) </w:t>
      </w:r>
      <w:hyperlink r:id="rId14" w:history="1">
        <w:r w:rsidRPr="006F6FA4">
          <w:rPr>
            <w:rStyle w:val="Hyperlink"/>
            <w:rFonts w:ascii="Nunito Sans" w:hAnsi="Nunito Sans" w:cs="Calibri Light"/>
            <w:sz w:val="27"/>
            <w:szCs w:val="27"/>
          </w:rPr>
          <w:t>found here</w:t>
        </w:r>
      </w:hyperlink>
      <w:r>
        <w:rPr>
          <w:rFonts w:ascii="Nunito Sans" w:hAnsi="Nunito Sans" w:cs="Calibri Light"/>
          <w:sz w:val="27"/>
          <w:szCs w:val="27"/>
        </w:rPr>
        <w:t>.</w:t>
      </w:r>
    </w:p>
    <w:p w14:paraId="781C0CF9" w14:textId="77777777" w:rsidR="0014104E" w:rsidRPr="007C0E29" w:rsidRDefault="0014104E" w:rsidP="0014104E">
      <w:pPr>
        <w:pStyle w:val="ListParagraph"/>
        <w:numPr>
          <w:ilvl w:val="0"/>
          <w:numId w:val="21"/>
        </w:numPr>
        <w:rPr>
          <w:rFonts w:ascii="Nunito Sans" w:hAnsi="Nunito Sans" w:cs="Calibri Light"/>
          <w:sz w:val="27"/>
          <w:szCs w:val="27"/>
        </w:rPr>
      </w:pPr>
      <w:r>
        <w:rPr>
          <w:rFonts w:ascii="Nunito Sans" w:hAnsi="Nunito Sans" w:cs="Calibri Light"/>
          <w:sz w:val="27"/>
          <w:szCs w:val="27"/>
        </w:rPr>
        <w:t xml:space="preserve">Have your office, hospital or clinic participate in </w:t>
      </w:r>
      <w:hyperlink r:id="rId15" w:history="1">
        <w:r w:rsidRPr="00AC18D6">
          <w:rPr>
            <w:rStyle w:val="Hyperlink"/>
            <w:rFonts w:ascii="Nunito Sans" w:hAnsi="Nunito Sans" w:cs="Calibri Light"/>
            <w:sz w:val="27"/>
            <w:szCs w:val="27"/>
          </w:rPr>
          <w:t>Wear BLUE Day</w:t>
        </w:r>
      </w:hyperlink>
      <w:r>
        <w:rPr>
          <w:rFonts w:ascii="Nunito Sans" w:hAnsi="Nunito Sans" w:cs="Calibri Light"/>
          <w:sz w:val="27"/>
          <w:szCs w:val="27"/>
        </w:rPr>
        <w:t xml:space="preserve"> – an initiative of the </w:t>
      </w:r>
      <w:r w:rsidRPr="00AC18D6">
        <w:rPr>
          <w:rFonts w:ascii="Nunito Sans" w:hAnsi="Nunito Sans" w:cs="Calibri Light"/>
          <w:sz w:val="27"/>
          <w:szCs w:val="27"/>
        </w:rPr>
        <w:t>Men’s Health Network</w:t>
      </w:r>
      <w:r>
        <w:rPr>
          <w:rFonts w:ascii="Nunito Sans" w:hAnsi="Nunito Sans" w:cs="Calibri Light"/>
          <w:sz w:val="27"/>
          <w:szCs w:val="27"/>
        </w:rPr>
        <w:t xml:space="preserve"> – on </w:t>
      </w:r>
      <w:r w:rsidRPr="00AC18D6">
        <w:rPr>
          <w:rFonts w:ascii="Nunito Sans" w:hAnsi="Nunito Sans" w:cs="Calibri Light"/>
          <w:sz w:val="27"/>
          <w:szCs w:val="27"/>
        </w:rPr>
        <w:t>Friday, June 17</w:t>
      </w:r>
      <w:r>
        <w:rPr>
          <w:rFonts w:ascii="Nunito Sans" w:hAnsi="Nunito Sans" w:cs="Calibri Light"/>
          <w:sz w:val="27"/>
          <w:szCs w:val="27"/>
        </w:rPr>
        <w:t>, to help raise awareness of the importance of men’s health.</w:t>
      </w:r>
    </w:p>
    <w:p w14:paraId="76780EEB" w14:textId="77777777" w:rsidR="000548E1" w:rsidRDefault="000548E1" w:rsidP="000548E1">
      <w:pPr>
        <w:rPr>
          <w:rFonts w:ascii="Nunito Sans" w:hAnsi="Nunito Sans" w:cs="Calibri Light"/>
          <w:sz w:val="27"/>
          <w:szCs w:val="27"/>
        </w:rPr>
      </w:pPr>
    </w:p>
    <w:p w14:paraId="76E13A8A" w14:textId="77777777" w:rsidR="000548E1" w:rsidRDefault="000548E1" w:rsidP="000548E1">
      <w:pPr>
        <w:rPr>
          <w:rFonts w:ascii="Nunito Sans" w:hAnsi="Nunito Sans" w:cs="Calibri Light"/>
          <w:sz w:val="27"/>
          <w:szCs w:val="27"/>
        </w:rPr>
      </w:pPr>
      <w:r>
        <w:rPr>
          <w:rFonts w:ascii="Nunito Sans" w:hAnsi="Nunito Sans" w:cs="Calibri Light"/>
          <w:sz w:val="27"/>
          <w:szCs w:val="27"/>
        </w:rPr>
        <w:t xml:space="preserve">Finally, visit </w:t>
      </w:r>
      <w:hyperlink r:id="rId16" w:history="1">
        <w:r w:rsidRPr="0056714F">
          <w:rPr>
            <w:rStyle w:val="Hyperlink"/>
            <w:rFonts w:ascii="Nunito Sans" w:hAnsi="Nunito Sans" w:cs="Calibri Light"/>
            <w:sz w:val="27"/>
            <w:szCs w:val="27"/>
          </w:rPr>
          <w:t>this webpage</w:t>
        </w:r>
      </w:hyperlink>
      <w:r>
        <w:rPr>
          <w:rFonts w:ascii="Nunito Sans" w:hAnsi="Nunito Sans" w:cs="Calibri Light"/>
          <w:sz w:val="27"/>
          <w:szCs w:val="27"/>
        </w:rPr>
        <w:t xml:space="preserve"> – and scroll to the bottom – for a wealth of links and resources on men’s health and men’s health disparities. This month and beyond, help men live longer, healthier lives. We’re grateful for your help.</w:t>
      </w:r>
    </w:p>
    <w:p w14:paraId="398FB300" w14:textId="77777777" w:rsidR="000548E1" w:rsidRDefault="000548E1" w:rsidP="000548E1">
      <w:pPr>
        <w:pStyle w:val="Heading2"/>
        <w:shd w:val="clear" w:color="auto" w:fill="FFFFFF"/>
        <w:spacing w:before="0" w:beforeAutospacing="0" w:after="0" w:afterAutospacing="0"/>
        <w:rPr>
          <w:rFonts w:ascii="Nunito Sans" w:hAnsi="Nunito Sans"/>
          <w:bCs w:val="0"/>
          <w:color w:val="6262A6"/>
          <w:sz w:val="27"/>
          <w:szCs w:val="27"/>
        </w:rPr>
      </w:pPr>
    </w:p>
    <w:p w14:paraId="58D2CC02" w14:textId="77777777" w:rsidR="000548E1" w:rsidRPr="00B64A10" w:rsidRDefault="000548E1" w:rsidP="000548E1">
      <w:pPr>
        <w:pStyle w:val="Heading2"/>
        <w:shd w:val="clear" w:color="auto" w:fill="FFFFFF"/>
        <w:spacing w:before="0" w:beforeAutospacing="0" w:after="0" w:afterAutospacing="0"/>
        <w:jc w:val="center"/>
        <w:rPr>
          <w:rFonts w:ascii="Nunito Sans" w:hAnsi="Nunito Sans"/>
          <w:bCs w:val="0"/>
          <w:color w:val="6262A6"/>
          <w:sz w:val="27"/>
          <w:szCs w:val="27"/>
        </w:rPr>
      </w:pPr>
      <w:r w:rsidRPr="00FE24F1">
        <w:rPr>
          <w:rFonts w:ascii="Nunito Sans" w:hAnsi="Nunito Sans"/>
          <w:bCs w:val="0"/>
          <w:color w:val="6262A6"/>
          <w:sz w:val="27"/>
          <w:szCs w:val="27"/>
        </w:rPr>
        <w:t>Help Your Patients Quit Smoking</w:t>
      </w:r>
    </w:p>
    <w:p w14:paraId="05ADC718" w14:textId="77777777" w:rsidR="00627038" w:rsidRPr="00B64A10" w:rsidRDefault="00627038" w:rsidP="00627038">
      <w:pPr>
        <w:rPr>
          <w:rFonts w:ascii="Nunito Sans" w:hAnsi="Nunito Sans" w:cs="Calibri Light"/>
          <w:sz w:val="27"/>
          <w:szCs w:val="27"/>
        </w:rPr>
      </w:pPr>
    </w:p>
    <w:p w14:paraId="76BB9D1C" w14:textId="77777777" w:rsidR="00627038" w:rsidRDefault="00627038" w:rsidP="00627038">
      <w:pPr>
        <w:rPr>
          <w:rFonts w:ascii="Nunito Sans" w:hAnsi="Nunito Sans" w:cs="Calibri Light"/>
          <w:sz w:val="27"/>
          <w:szCs w:val="27"/>
        </w:rPr>
      </w:pPr>
      <w:r w:rsidRPr="00FE24F1">
        <w:rPr>
          <w:rFonts w:ascii="Nunito Sans" w:hAnsi="Nunito Sans" w:cs="Calibri Light"/>
          <w:sz w:val="27"/>
          <w:szCs w:val="27"/>
        </w:rPr>
        <w:lastRenderedPageBreak/>
        <w:t>Did you know that most of our health plans cover smoking cessation medications and coaching for our members?</w:t>
      </w:r>
    </w:p>
    <w:p w14:paraId="1687409F" w14:textId="77777777" w:rsidR="00627038" w:rsidRPr="00FE24F1" w:rsidRDefault="00627038" w:rsidP="00627038">
      <w:pPr>
        <w:rPr>
          <w:rFonts w:ascii="Nunito Sans" w:hAnsi="Nunito Sans" w:cs="Calibri Light"/>
          <w:sz w:val="27"/>
          <w:szCs w:val="27"/>
        </w:rPr>
      </w:pPr>
    </w:p>
    <w:p w14:paraId="5DC6DA91" w14:textId="77777777" w:rsidR="00627038" w:rsidRDefault="00627038" w:rsidP="00627038">
      <w:pPr>
        <w:rPr>
          <w:rFonts w:ascii="Nunito Sans" w:hAnsi="Nunito Sans" w:cs="Calibri Light"/>
          <w:sz w:val="27"/>
          <w:szCs w:val="27"/>
        </w:rPr>
      </w:pPr>
      <w:r w:rsidRPr="00FE24F1">
        <w:rPr>
          <w:rFonts w:ascii="Nunito Sans" w:hAnsi="Nunito Sans" w:cs="Calibri Light"/>
          <w:sz w:val="27"/>
          <w:szCs w:val="27"/>
        </w:rPr>
        <w:t xml:space="preserve">Our smoking and vaping cessation program, </w:t>
      </w:r>
      <w:hyperlink r:id="rId17" w:history="1">
        <w:r w:rsidRPr="00FE24F1">
          <w:rPr>
            <w:rStyle w:val="Hyperlink"/>
            <w:rFonts w:ascii="Nunito Sans" w:hAnsi="Nunito Sans" w:cs="Calibri Light"/>
            <w:sz w:val="27"/>
            <w:szCs w:val="27"/>
          </w:rPr>
          <w:t>Quit For Life</w:t>
        </w:r>
      </w:hyperlink>
      <w:r w:rsidRPr="00FE24F1">
        <w:rPr>
          <w:rFonts w:ascii="Nunito Sans" w:hAnsi="Nunito Sans" w:cs="Calibri Light"/>
          <w:sz w:val="27"/>
          <w:szCs w:val="27"/>
          <w:vertAlign w:val="superscript"/>
        </w:rPr>
        <w:t>®</w:t>
      </w:r>
      <w:r w:rsidRPr="00FE24F1">
        <w:rPr>
          <w:rFonts w:ascii="Nunito Sans" w:hAnsi="Nunito Sans" w:cs="Calibri Light"/>
          <w:sz w:val="27"/>
          <w:szCs w:val="27"/>
        </w:rPr>
        <w:t>, is a great first step. Quit For Life is the nation’s leading tobacco cessation program, complete with one-on-one support from a Quit Coach</w:t>
      </w:r>
      <w:r w:rsidRPr="00FE24F1">
        <w:rPr>
          <w:rFonts w:ascii="Nunito Sans" w:hAnsi="Nunito Sans" w:cs="Calibri Light"/>
          <w:sz w:val="27"/>
          <w:szCs w:val="27"/>
          <w:vertAlign w:val="superscript"/>
        </w:rPr>
        <w:t>®</w:t>
      </w:r>
      <w:r w:rsidRPr="00FE24F1">
        <w:rPr>
          <w:rFonts w:ascii="Nunito Sans" w:hAnsi="Nunito Sans" w:cs="Calibri Light"/>
          <w:sz w:val="27"/>
          <w:szCs w:val="27"/>
        </w:rPr>
        <w:t>. Here are some more details:</w:t>
      </w:r>
    </w:p>
    <w:p w14:paraId="30BBDF78" w14:textId="77777777" w:rsidR="00627038" w:rsidRPr="00121271" w:rsidRDefault="00627038" w:rsidP="00627038">
      <w:pPr>
        <w:rPr>
          <w:rFonts w:ascii="Nunito Sans" w:hAnsi="Nunito Sans" w:cs="Calibri Light"/>
          <w:sz w:val="8"/>
          <w:szCs w:val="8"/>
        </w:rPr>
      </w:pPr>
    </w:p>
    <w:p w14:paraId="3278BC90" w14:textId="77777777" w:rsidR="00627038" w:rsidRDefault="00627038" w:rsidP="00627038">
      <w:pPr>
        <w:pStyle w:val="ListParagraph"/>
        <w:numPr>
          <w:ilvl w:val="0"/>
          <w:numId w:val="18"/>
        </w:numPr>
        <w:rPr>
          <w:rFonts w:ascii="Nunito Sans" w:hAnsi="Nunito Sans" w:cs="Calibri Light"/>
          <w:sz w:val="27"/>
          <w:szCs w:val="27"/>
        </w:rPr>
      </w:pPr>
      <w:r w:rsidRPr="00FE24F1">
        <w:rPr>
          <w:rFonts w:ascii="Nunito Sans" w:hAnsi="Nunito Sans" w:cs="Calibri Light"/>
          <w:b/>
          <w:sz w:val="27"/>
          <w:szCs w:val="27"/>
        </w:rPr>
        <w:t>Members can enroll once every 12 months</w:t>
      </w:r>
      <w:r w:rsidRPr="00FE24F1">
        <w:rPr>
          <w:rFonts w:ascii="Nunito Sans" w:hAnsi="Nunito Sans" w:cs="Calibri Light"/>
          <w:sz w:val="27"/>
          <w:szCs w:val="27"/>
        </w:rPr>
        <w:t xml:space="preserve"> (equals two quit attempts).</w:t>
      </w:r>
    </w:p>
    <w:p w14:paraId="687E03E4" w14:textId="77777777" w:rsidR="008A69F2" w:rsidRDefault="008A69F2" w:rsidP="008A69F2">
      <w:pPr>
        <w:pStyle w:val="ListParagraph"/>
        <w:numPr>
          <w:ilvl w:val="0"/>
          <w:numId w:val="18"/>
        </w:numPr>
        <w:rPr>
          <w:rFonts w:ascii="Nunito Sans" w:hAnsi="Nunito Sans" w:cs="Calibri Light"/>
          <w:sz w:val="27"/>
          <w:szCs w:val="27"/>
        </w:rPr>
      </w:pPr>
      <w:r>
        <w:rPr>
          <w:rFonts w:ascii="Nunito Sans" w:hAnsi="Nunito Sans" w:cs="Calibri Light"/>
          <w:sz w:val="27"/>
          <w:szCs w:val="27"/>
        </w:rPr>
        <w:t>They can use a combination of different nicotine replacement therapies (NRT).  There is no pharmaceutical copay if accompanied by a prescription.  Members should call the number on the back of their ID card to verify if their plan covers NRT.</w:t>
      </w:r>
    </w:p>
    <w:p w14:paraId="15FF8FB4" w14:textId="77777777" w:rsidR="00627038" w:rsidRPr="00FE24F1" w:rsidRDefault="00627038" w:rsidP="00627038">
      <w:pPr>
        <w:pStyle w:val="ListParagraph"/>
        <w:numPr>
          <w:ilvl w:val="0"/>
          <w:numId w:val="18"/>
        </w:numPr>
        <w:rPr>
          <w:rFonts w:ascii="Nunito Sans" w:hAnsi="Nunito Sans" w:cs="Calibri Light"/>
          <w:sz w:val="27"/>
          <w:szCs w:val="27"/>
        </w:rPr>
      </w:pPr>
      <w:bookmarkStart w:id="0" w:name="_GoBack"/>
      <w:bookmarkEnd w:id="0"/>
      <w:r w:rsidRPr="00FE24F1">
        <w:rPr>
          <w:rFonts w:ascii="Nunito Sans" w:hAnsi="Nunito Sans" w:cs="Calibri Light"/>
          <w:sz w:val="27"/>
          <w:szCs w:val="27"/>
        </w:rPr>
        <w:t xml:space="preserve">They can get </w:t>
      </w:r>
      <w:r w:rsidRPr="00FE24F1">
        <w:rPr>
          <w:rFonts w:ascii="Nunito Sans" w:hAnsi="Nunito Sans" w:cs="Calibri Light"/>
          <w:b/>
          <w:sz w:val="27"/>
          <w:szCs w:val="27"/>
        </w:rPr>
        <w:t>patches, gum and lozenges through our own pharmacy without a prescription</w:t>
      </w:r>
      <w:r w:rsidRPr="00FE24F1">
        <w:rPr>
          <w:rFonts w:ascii="Nunito Sans" w:hAnsi="Nunito Sans" w:cs="Calibri Light"/>
          <w:sz w:val="27"/>
          <w:szCs w:val="27"/>
        </w:rPr>
        <w:t>, when we mail directly to them.</w:t>
      </w:r>
    </w:p>
    <w:p w14:paraId="0838A258" w14:textId="77777777" w:rsidR="00627038" w:rsidRPr="00FE24F1" w:rsidRDefault="00627038" w:rsidP="00627038">
      <w:pPr>
        <w:rPr>
          <w:rFonts w:ascii="Nunito Sans" w:hAnsi="Nunito Sans" w:cs="Calibri Light"/>
          <w:sz w:val="27"/>
          <w:szCs w:val="27"/>
        </w:rPr>
      </w:pPr>
    </w:p>
    <w:p w14:paraId="7FB8B50D" w14:textId="77777777" w:rsidR="00627038" w:rsidRDefault="00627038" w:rsidP="00627038">
      <w:pPr>
        <w:rPr>
          <w:rFonts w:ascii="Nunito Sans" w:hAnsi="Nunito Sans" w:cs="Calibri Light"/>
          <w:sz w:val="27"/>
          <w:szCs w:val="27"/>
        </w:rPr>
      </w:pPr>
      <w:r w:rsidRPr="00FE24F1">
        <w:rPr>
          <w:rFonts w:ascii="Nunito Sans" w:hAnsi="Nunito Sans" w:cs="Calibri Light"/>
          <w:sz w:val="27"/>
          <w:szCs w:val="27"/>
        </w:rPr>
        <w:t>And they also can get:</w:t>
      </w:r>
    </w:p>
    <w:p w14:paraId="6C069E91" w14:textId="77777777" w:rsidR="00627038" w:rsidRPr="00121271" w:rsidRDefault="00627038" w:rsidP="00627038">
      <w:pPr>
        <w:rPr>
          <w:rFonts w:ascii="Nunito Sans" w:hAnsi="Nunito Sans" w:cs="Calibri Light"/>
          <w:sz w:val="8"/>
          <w:szCs w:val="8"/>
        </w:rPr>
      </w:pPr>
    </w:p>
    <w:p w14:paraId="54FE21C7" w14:textId="77777777" w:rsidR="00627038" w:rsidRDefault="00627038" w:rsidP="00627038">
      <w:pPr>
        <w:pStyle w:val="ListParagraph"/>
        <w:numPr>
          <w:ilvl w:val="0"/>
          <w:numId w:val="18"/>
        </w:numPr>
        <w:rPr>
          <w:rFonts w:ascii="Nunito Sans" w:hAnsi="Nunito Sans" w:cs="Calibri Light"/>
          <w:sz w:val="27"/>
          <w:szCs w:val="27"/>
        </w:rPr>
      </w:pPr>
      <w:r w:rsidRPr="00FE24F1">
        <w:rPr>
          <w:rFonts w:ascii="Nunito Sans" w:hAnsi="Nunito Sans" w:cs="Calibri Light"/>
          <w:b/>
          <w:sz w:val="27"/>
          <w:szCs w:val="27"/>
        </w:rPr>
        <w:t>Behavioral support</w:t>
      </w:r>
      <w:r w:rsidRPr="00FE24F1">
        <w:rPr>
          <w:rFonts w:ascii="Nunito Sans" w:hAnsi="Nunito Sans" w:cs="Calibri Light"/>
          <w:sz w:val="27"/>
          <w:szCs w:val="27"/>
        </w:rPr>
        <w:t xml:space="preserve"> that lasts six months.</w:t>
      </w:r>
    </w:p>
    <w:p w14:paraId="3462A7EF" w14:textId="77777777" w:rsidR="00627038" w:rsidRDefault="00627038" w:rsidP="00627038">
      <w:pPr>
        <w:pStyle w:val="ListParagraph"/>
        <w:numPr>
          <w:ilvl w:val="0"/>
          <w:numId w:val="18"/>
        </w:numPr>
        <w:rPr>
          <w:rFonts w:ascii="Nunito Sans" w:hAnsi="Nunito Sans" w:cs="Calibri Light"/>
          <w:sz w:val="27"/>
          <w:szCs w:val="27"/>
        </w:rPr>
      </w:pPr>
      <w:r w:rsidRPr="00FE24F1">
        <w:rPr>
          <w:rFonts w:ascii="Nunito Sans" w:hAnsi="Nunito Sans" w:cs="Calibri Light"/>
          <w:sz w:val="27"/>
          <w:szCs w:val="27"/>
        </w:rPr>
        <w:t xml:space="preserve">Help </w:t>
      </w:r>
      <w:r w:rsidRPr="00FE24F1">
        <w:rPr>
          <w:rFonts w:ascii="Nunito Sans" w:hAnsi="Nunito Sans" w:cs="Calibri Light"/>
          <w:b/>
          <w:sz w:val="27"/>
          <w:szCs w:val="27"/>
        </w:rPr>
        <w:t>understanding their medication</w:t>
      </w:r>
      <w:r w:rsidRPr="00FE24F1">
        <w:rPr>
          <w:rFonts w:ascii="Nunito Sans" w:hAnsi="Nunito Sans" w:cs="Calibri Light"/>
          <w:sz w:val="27"/>
          <w:szCs w:val="27"/>
        </w:rPr>
        <w:t>.</w:t>
      </w:r>
    </w:p>
    <w:p w14:paraId="47D15118" w14:textId="77777777" w:rsidR="00627038" w:rsidRDefault="00627038" w:rsidP="00627038">
      <w:pPr>
        <w:pStyle w:val="ListParagraph"/>
        <w:numPr>
          <w:ilvl w:val="0"/>
          <w:numId w:val="18"/>
        </w:numPr>
        <w:rPr>
          <w:rFonts w:ascii="Nunito Sans" w:hAnsi="Nunito Sans" w:cs="Calibri Light"/>
          <w:sz w:val="27"/>
          <w:szCs w:val="27"/>
        </w:rPr>
      </w:pPr>
      <w:r w:rsidRPr="00FE24F1">
        <w:rPr>
          <w:rFonts w:ascii="Nunito Sans" w:hAnsi="Nunito Sans" w:cs="Calibri Light"/>
          <w:b/>
          <w:sz w:val="27"/>
          <w:szCs w:val="27"/>
        </w:rPr>
        <w:t>One-on-one coaching</w:t>
      </w:r>
      <w:r w:rsidRPr="00FE24F1">
        <w:rPr>
          <w:rFonts w:ascii="Nunito Sans" w:hAnsi="Nunito Sans" w:cs="Calibri Light"/>
          <w:sz w:val="27"/>
          <w:szCs w:val="27"/>
        </w:rPr>
        <w:t xml:space="preserve"> by phone.</w:t>
      </w:r>
    </w:p>
    <w:p w14:paraId="4420D452" w14:textId="77777777" w:rsidR="00627038" w:rsidRPr="00FE24F1" w:rsidRDefault="00627038" w:rsidP="00627038">
      <w:pPr>
        <w:pStyle w:val="ListParagraph"/>
        <w:numPr>
          <w:ilvl w:val="0"/>
          <w:numId w:val="18"/>
        </w:numPr>
        <w:rPr>
          <w:rFonts w:ascii="Nunito Sans" w:hAnsi="Nunito Sans" w:cs="Calibri Light"/>
          <w:sz w:val="27"/>
          <w:szCs w:val="27"/>
        </w:rPr>
      </w:pPr>
      <w:r w:rsidRPr="00FE24F1">
        <w:rPr>
          <w:rFonts w:ascii="Nunito Sans" w:hAnsi="Nunito Sans" w:cs="Calibri Light"/>
          <w:sz w:val="27"/>
          <w:szCs w:val="27"/>
        </w:rPr>
        <w:t xml:space="preserve">A </w:t>
      </w:r>
      <w:r w:rsidRPr="00FE24F1">
        <w:rPr>
          <w:rFonts w:ascii="Nunito Sans" w:hAnsi="Nunito Sans" w:cs="Calibri Light"/>
          <w:b/>
          <w:sz w:val="27"/>
          <w:szCs w:val="27"/>
        </w:rPr>
        <w:t>personal quit plan</w:t>
      </w:r>
      <w:r w:rsidRPr="00FE24F1">
        <w:rPr>
          <w:rFonts w:ascii="Nunito Sans" w:hAnsi="Nunito Sans" w:cs="Calibri Light"/>
          <w:sz w:val="27"/>
          <w:szCs w:val="27"/>
        </w:rPr>
        <w:t xml:space="preserve"> made just for them.</w:t>
      </w:r>
    </w:p>
    <w:p w14:paraId="3A7E1605" w14:textId="77777777" w:rsidR="00627038" w:rsidRPr="00FE24F1" w:rsidRDefault="00627038" w:rsidP="00627038">
      <w:pPr>
        <w:rPr>
          <w:rFonts w:ascii="Nunito Sans" w:hAnsi="Nunito Sans" w:cs="Calibri Light"/>
          <w:sz w:val="27"/>
          <w:szCs w:val="27"/>
        </w:rPr>
      </w:pPr>
    </w:p>
    <w:p w14:paraId="121F9B8E" w14:textId="77777777" w:rsidR="00627038" w:rsidRDefault="00627038" w:rsidP="00627038">
      <w:pPr>
        <w:rPr>
          <w:rFonts w:ascii="Nunito Sans" w:hAnsi="Nunito Sans" w:cs="Calibri Light"/>
          <w:sz w:val="27"/>
          <w:szCs w:val="27"/>
        </w:rPr>
      </w:pPr>
      <w:r w:rsidRPr="00FE24F1">
        <w:rPr>
          <w:rFonts w:ascii="Nunito Sans" w:hAnsi="Nunito Sans" w:cs="Calibri Light"/>
          <w:sz w:val="27"/>
          <w:szCs w:val="27"/>
        </w:rPr>
        <w:t xml:space="preserve">Tobacco harms far too many lives. We ask for your help in encouraging your patients to get the support they need. Let them know about this covered program, and point them to </w:t>
      </w:r>
      <w:hyperlink r:id="rId18" w:history="1">
        <w:r w:rsidRPr="00FE24F1">
          <w:rPr>
            <w:rStyle w:val="Hyperlink"/>
            <w:rFonts w:ascii="Nunito Sans" w:hAnsi="Nunito Sans" w:cs="Calibri Light"/>
            <w:sz w:val="27"/>
            <w:szCs w:val="27"/>
          </w:rPr>
          <w:t>this webpage</w:t>
        </w:r>
      </w:hyperlink>
      <w:r w:rsidRPr="00FE24F1">
        <w:rPr>
          <w:rFonts w:ascii="Nunito Sans" w:hAnsi="Nunito Sans" w:cs="Calibri Light"/>
          <w:sz w:val="27"/>
          <w:szCs w:val="27"/>
        </w:rPr>
        <w:t xml:space="preserve"> to learn more. </w:t>
      </w:r>
      <w:r>
        <w:rPr>
          <w:rFonts w:ascii="Nunito Sans" w:hAnsi="Nunito Sans" w:cs="Calibri Light"/>
          <w:sz w:val="27"/>
          <w:szCs w:val="27"/>
        </w:rPr>
        <w:t>Together we can help them Quit F</w:t>
      </w:r>
      <w:r w:rsidRPr="00FE24F1">
        <w:rPr>
          <w:rFonts w:ascii="Nunito Sans" w:hAnsi="Nunito Sans" w:cs="Calibri Light"/>
          <w:sz w:val="27"/>
          <w:szCs w:val="27"/>
        </w:rPr>
        <w:t>or Life.</w:t>
      </w:r>
    </w:p>
    <w:p w14:paraId="619F52FA" w14:textId="77777777" w:rsidR="00627038" w:rsidRPr="00B64A10" w:rsidRDefault="00627038" w:rsidP="00627038">
      <w:pPr>
        <w:rPr>
          <w:rFonts w:ascii="Nunito Sans" w:hAnsi="Nunito Sans"/>
          <w:bCs/>
          <w:iCs/>
          <w:sz w:val="27"/>
          <w:szCs w:val="27"/>
        </w:rPr>
      </w:pPr>
    </w:p>
    <w:p w14:paraId="4E41264F" w14:textId="77777777" w:rsidR="009340A0" w:rsidRPr="00B64A10" w:rsidRDefault="009340A0" w:rsidP="009340A0">
      <w:pPr>
        <w:pStyle w:val="Heading2"/>
        <w:shd w:val="clear" w:color="auto" w:fill="FFFFFF"/>
        <w:spacing w:before="0" w:beforeAutospacing="0" w:after="0" w:afterAutospacing="0"/>
        <w:jc w:val="center"/>
        <w:rPr>
          <w:rFonts w:ascii="Nunito Sans" w:hAnsi="Nunito Sans"/>
          <w:bCs w:val="0"/>
          <w:color w:val="6262A6"/>
          <w:sz w:val="27"/>
          <w:szCs w:val="27"/>
        </w:rPr>
      </w:pPr>
      <w:r w:rsidRPr="00F6229C">
        <w:rPr>
          <w:rFonts w:ascii="Nunito Sans" w:hAnsi="Nunito Sans"/>
          <w:bCs w:val="0"/>
          <w:color w:val="6262A6"/>
          <w:sz w:val="27"/>
          <w:szCs w:val="27"/>
        </w:rPr>
        <w:t xml:space="preserve">Yearly Nephropathy Screenings </w:t>
      </w:r>
      <w:r>
        <w:rPr>
          <w:rFonts w:ascii="Nunito Sans" w:hAnsi="Nunito Sans"/>
          <w:bCs w:val="0"/>
          <w:color w:val="6262A6"/>
          <w:sz w:val="27"/>
          <w:szCs w:val="27"/>
        </w:rPr>
        <w:br/>
      </w:r>
      <w:r w:rsidRPr="00F6229C">
        <w:rPr>
          <w:rFonts w:ascii="Nunito Sans" w:hAnsi="Nunito Sans"/>
          <w:bCs w:val="0"/>
          <w:color w:val="6262A6"/>
          <w:sz w:val="27"/>
          <w:szCs w:val="27"/>
        </w:rPr>
        <w:t>for Patients With Diabetes</w:t>
      </w:r>
    </w:p>
    <w:p w14:paraId="34678EA6" w14:textId="77777777" w:rsidR="009340A0" w:rsidRPr="00B64A10" w:rsidRDefault="009340A0" w:rsidP="009340A0">
      <w:pPr>
        <w:rPr>
          <w:rFonts w:ascii="Nunito Sans" w:hAnsi="Nunito Sans" w:cs="Calibri Light"/>
          <w:sz w:val="27"/>
          <w:szCs w:val="27"/>
        </w:rPr>
      </w:pPr>
    </w:p>
    <w:p w14:paraId="03D84A01" w14:textId="77777777" w:rsidR="009340A0" w:rsidRDefault="009340A0" w:rsidP="009340A0">
      <w:pPr>
        <w:rPr>
          <w:rFonts w:ascii="Nunito Sans" w:hAnsi="Nunito Sans" w:cs="Calibri Light"/>
          <w:sz w:val="27"/>
          <w:szCs w:val="27"/>
        </w:rPr>
      </w:pPr>
      <w:r w:rsidRPr="00F6229C">
        <w:rPr>
          <w:rFonts w:ascii="Nunito Sans" w:hAnsi="Nunito Sans" w:cs="Calibri Light"/>
          <w:sz w:val="27"/>
          <w:szCs w:val="27"/>
        </w:rPr>
        <w:t>Did you know that 20</w:t>
      </w:r>
      <w:r>
        <w:rPr>
          <w:rFonts w:ascii="Nunito Sans" w:hAnsi="Nunito Sans" w:cs="Calibri Light"/>
          <w:sz w:val="27"/>
          <w:szCs w:val="27"/>
        </w:rPr>
        <w:t>%</w:t>
      </w:r>
      <w:r w:rsidRPr="00F6229C">
        <w:rPr>
          <w:rFonts w:ascii="Nunito Sans" w:hAnsi="Nunito Sans" w:cs="Calibri Light"/>
          <w:sz w:val="27"/>
          <w:szCs w:val="27"/>
        </w:rPr>
        <w:t xml:space="preserve"> to 40% of people diagnosed with diabetes also develop kidney disease? Or that 40</w:t>
      </w:r>
      <w:r>
        <w:rPr>
          <w:rFonts w:ascii="Nunito Sans" w:hAnsi="Nunito Sans" w:cs="Calibri Light"/>
          <w:sz w:val="27"/>
          <w:szCs w:val="27"/>
        </w:rPr>
        <w:t>%</w:t>
      </w:r>
      <w:r w:rsidRPr="00F6229C">
        <w:rPr>
          <w:rFonts w:ascii="Nunito Sans" w:hAnsi="Nunito Sans" w:cs="Calibri Light"/>
          <w:sz w:val="27"/>
          <w:szCs w:val="27"/>
        </w:rPr>
        <w:t xml:space="preserve"> to 50% of all diagnosed cases of end-stage renal disease (ESRD) are related to diabetes? Despite these alarming stats, many people with diabetes do not get their recommended yearly nephropathy urine screenings. As providers, you can help ensure your patients stay up to date with this vital screening, so kidney damage can be detected early and interventions can be started if needed.</w:t>
      </w:r>
    </w:p>
    <w:p w14:paraId="1B9BB7B8" w14:textId="77777777" w:rsidR="009340A0" w:rsidRPr="00F6229C" w:rsidRDefault="009340A0" w:rsidP="009340A0">
      <w:pPr>
        <w:rPr>
          <w:rFonts w:ascii="Nunito Sans" w:hAnsi="Nunito Sans" w:cs="Calibri Light"/>
          <w:sz w:val="27"/>
          <w:szCs w:val="27"/>
        </w:rPr>
      </w:pPr>
    </w:p>
    <w:p w14:paraId="3FE3DFE4" w14:textId="77777777" w:rsidR="009340A0" w:rsidRDefault="009340A0" w:rsidP="009340A0">
      <w:pPr>
        <w:rPr>
          <w:rFonts w:ascii="Nunito Sans" w:hAnsi="Nunito Sans" w:cs="Calibri Light"/>
          <w:sz w:val="27"/>
          <w:szCs w:val="27"/>
        </w:rPr>
      </w:pPr>
      <w:r w:rsidRPr="00F6229C">
        <w:rPr>
          <w:rFonts w:ascii="Nunito Sans" w:hAnsi="Nunito Sans" w:cs="Calibri Light"/>
          <w:sz w:val="27"/>
          <w:szCs w:val="27"/>
        </w:rPr>
        <w:t>For all of your patients with diabetes, please remember to:</w:t>
      </w:r>
    </w:p>
    <w:p w14:paraId="241103B3" w14:textId="77777777" w:rsidR="009340A0" w:rsidRPr="00F6229C" w:rsidRDefault="009340A0" w:rsidP="009340A0">
      <w:pPr>
        <w:rPr>
          <w:rFonts w:ascii="Nunito Sans" w:hAnsi="Nunito Sans" w:cs="Calibri Light"/>
          <w:sz w:val="8"/>
          <w:szCs w:val="8"/>
        </w:rPr>
      </w:pPr>
    </w:p>
    <w:p w14:paraId="3BC7A3A6" w14:textId="77777777" w:rsidR="009340A0" w:rsidRDefault="009340A0" w:rsidP="009340A0">
      <w:pPr>
        <w:pStyle w:val="ListParagraph"/>
        <w:numPr>
          <w:ilvl w:val="0"/>
          <w:numId w:val="20"/>
        </w:numPr>
        <w:rPr>
          <w:rFonts w:ascii="Nunito Sans" w:hAnsi="Nunito Sans" w:cs="Calibri Light"/>
          <w:sz w:val="27"/>
          <w:szCs w:val="27"/>
        </w:rPr>
      </w:pPr>
      <w:r w:rsidRPr="000A66C9">
        <w:rPr>
          <w:rFonts w:ascii="Nunito Sans" w:hAnsi="Nunito Sans" w:cs="Calibri Light"/>
          <w:b/>
          <w:sz w:val="27"/>
          <w:szCs w:val="27"/>
        </w:rPr>
        <w:t>Review their health record</w:t>
      </w:r>
      <w:r w:rsidRPr="000A66C9">
        <w:rPr>
          <w:rFonts w:ascii="Nunito Sans" w:hAnsi="Nunito Sans" w:cs="Calibri Light"/>
          <w:sz w:val="27"/>
          <w:szCs w:val="27"/>
        </w:rPr>
        <w:t xml:space="preserve"> and </w:t>
      </w:r>
      <w:r w:rsidRPr="000A66C9">
        <w:rPr>
          <w:rFonts w:ascii="Nunito Sans" w:hAnsi="Nunito Sans" w:cs="Calibri Light"/>
          <w:b/>
          <w:sz w:val="27"/>
          <w:szCs w:val="27"/>
        </w:rPr>
        <w:t>order a nephropathy screening if it’s due</w:t>
      </w:r>
      <w:r w:rsidRPr="000A66C9">
        <w:rPr>
          <w:rFonts w:ascii="Nunito Sans" w:hAnsi="Nunito Sans" w:cs="Calibri Light"/>
          <w:sz w:val="27"/>
          <w:szCs w:val="27"/>
        </w:rPr>
        <w:t xml:space="preserve">. If it’s not due yet, </w:t>
      </w:r>
      <w:r w:rsidRPr="000A66C9">
        <w:rPr>
          <w:rFonts w:ascii="Nunito Sans" w:hAnsi="Nunito Sans" w:cs="Calibri Light"/>
          <w:b/>
          <w:sz w:val="27"/>
          <w:szCs w:val="27"/>
        </w:rPr>
        <w:t>give them a reminder of when it’ll be due</w:t>
      </w:r>
      <w:r w:rsidRPr="000A66C9">
        <w:rPr>
          <w:rFonts w:ascii="Nunito Sans" w:hAnsi="Nunito Sans" w:cs="Calibri Light"/>
          <w:sz w:val="27"/>
          <w:szCs w:val="27"/>
        </w:rPr>
        <w:t>.</w:t>
      </w:r>
    </w:p>
    <w:p w14:paraId="74DDE4ED" w14:textId="77777777" w:rsidR="009340A0" w:rsidRDefault="009340A0" w:rsidP="009340A0">
      <w:pPr>
        <w:pStyle w:val="ListParagraph"/>
        <w:numPr>
          <w:ilvl w:val="0"/>
          <w:numId w:val="20"/>
        </w:numPr>
        <w:rPr>
          <w:rFonts w:ascii="Nunito Sans" w:hAnsi="Nunito Sans" w:cs="Calibri Light"/>
          <w:sz w:val="27"/>
          <w:szCs w:val="27"/>
        </w:rPr>
      </w:pPr>
      <w:r w:rsidRPr="000A66C9">
        <w:rPr>
          <w:rFonts w:ascii="Nunito Sans" w:hAnsi="Nunito Sans" w:cs="Calibri Light"/>
          <w:b/>
          <w:sz w:val="27"/>
          <w:szCs w:val="27"/>
        </w:rPr>
        <w:t>Educate them</w:t>
      </w:r>
      <w:r w:rsidRPr="000A66C9">
        <w:rPr>
          <w:rFonts w:ascii="Nunito Sans" w:hAnsi="Nunito Sans" w:cs="Calibri Light"/>
          <w:sz w:val="27"/>
          <w:szCs w:val="27"/>
        </w:rPr>
        <w:t xml:space="preserve"> about how symptoms of kidney failure usually don’t occur until nearly all function is lost, </w:t>
      </w:r>
      <w:r w:rsidRPr="000A66C9">
        <w:rPr>
          <w:rFonts w:ascii="Nunito Sans" w:hAnsi="Nunito Sans" w:cs="Calibri Light"/>
          <w:b/>
          <w:sz w:val="27"/>
          <w:szCs w:val="27"/>
        </w:rPr>
        <w:t>which is why yearly nephropathy screenings are so important to their health</w:t>
      </w:r>
      <w:r w:rsidRPr="000A66C9">
        <w:rPr>
          <w:rFonts w:ascii="Nunito Sans" w:hAnsi="Nunito Sans" w:cs="Calibri Light"/>
          <w:sz w:val="27"/>
          <w:szCs w:val="27"/>
        </w:rPr>
        <w:t>.</w:t>
      </w:r>
    </w:p>
    <w:p w14:paraId="7FA45F31" w14:textId="77777777" w:rsidR="009340A0" w:rsidRDefault="009340A0" w:rsidP="009340A0">
      <w:pPr>
        <w:pStyle w:val="ListParagraph"/>
        <w:numPr>
          <w:ilvl w:val="0"/>
          <w:numId w:val="20"/>
        </w:numPr>
        <w:rPr>
          <w:rFonts w:ascii="Nunito Sans" w:hAnsi="Nunito Sans" w:cs="Calibri Light"/>
          <w:sz w:val="27"/>
          <w:szCs w:val="27"/>
        </w:rPr>
      </w:pPr>
      <w:r w:rsidRPr="000A66C9">
        <w:rPr>
          <w:rFonts w:ascii="Nunito Sans" w:hAnsi="Nunito Sans" w:cs="Calibri Light"/>
          <w:sz w:val="27"/>
          <w:szCs w:val="27"/>
        </w:rPr>
        <w:t xml:space="preserve">Remind them to </w:t>
      </w:r>
      <w:r w:rsidRPr="000A66C9">
        <w:rPr>
          <w:rFonts w:ascii="Nunito Sans" w:hAnsi="Nunito Sans" w:cs="Calibri Light"/>
          <w:b/>
          <w:sz w:val="27"/>
          <w:szCs w:val="27"/>
        </w:rPr>
        <w:t xml:space="preserve">stay within their target blood sugar ranges </w:t>
      </w:r>
      <w:r w:rsidRPr="000A66C9">
        <w:rPr>
          <w:rFonts w:ascii="Nunito Sans" w:hAnsi="Nunito Sans" w:cs="Calibri Light"/>
          <w:sz w:val="27"/>
          <w:szCs w:val="27"/>
        </w:rPr>
        <w:t>and</w:t>
      </w:r>
      <w:r w:rsidRPr="000A66C9">
        <w:rPr>
          <w:rFonts w:ascii="Nunito Sans" w:hAnsi="Nunito Sans" w:cs="Calibri Light"/>
          <w:b/>
          <w:sz w:val="27"/>
          <w:szCs w:val="27"/>
        </w:rPr>
        <w:t xml:space="preserve"> keep their blood pressure controlled</w:t>
      </w:r>
      <w:r w:rsidRPr="000A66C9">
        <w:rPr>
          <w:rFonts w:ascii="Nunito Sans" w:hAnsi="Nunito Sans" w:cs="Calibri Light"/>
          <w:sz w:val="27"/>
          <w:szCs w:val="27"/>
        </w:rPr>
        <w:t>.</w:t>
      </w:r>
    </w:p>
    <w:p w14:paraId="5FE4C7D2" w14:textId="77777777" w:rsidR="009340A0" w:rsidRPr="000A66C9" w:rsidRDefault="009340A0" w:rsidP="009340A0">
      <w:pPr>
        <w:pStyle w:val="ListParagraph"/>
        <w:numPr>
          <w:ilvl w:val="0"/>
          <w:numId w:val="20"/>
        </w:numPr>
        <w:rPr>
          <w:rFonts w:ascii="Nunito Sans" w:hAnsi="Nunito Sans" w:cs="Calibri Light"/>
          <w:sz w:val="27"/>
          <w:szCs w:val="27"/>
        </w:rPr>
      </w:pPr>
      <w:r w:rsidRPr="000A66C9">
        <w:rPr>
          <w:rFonts w:ascii="Nunito Sans" w:hAnsi="Nunito Sans" w:cs="Calibri Light"/>
          <w:sz w:val="27"/>
          <w:szCs w:val="27"/>
        </w:rPr>
        <w:lastRenderedPageBreak/>
        <w:t xml:space="preserve">Encourage them to lead a </w:t>
      </w:r>
      <w:r w:rsidRPr="000A66C9">
        <w:rPr>
          <w:rFonts w:ascii="Nunito Sans" w:hAnsi="Nunito Sans" w:cs="Calibri Light"/>
          <w:b/>
          <w:sz w:val="27"/>
          <w:szCs w:val="27"/>
        </w:rPr>
        <w:t>healthier lifestyle</w:t>
      </w:r>
      <w:r w:rsidRPr="000A66C9">
        <w:rPr>
          <w:rFonts w:ascii="Nunito Sans" w:hAnsi="Nunito Sans" w:cs="Calibri Light"/>
          <w:sz w:val="27"/>
          <w:szCs w:val="27"/>
        </w:rPr>
        <w:t xml:space="preserve">, and to </w:t>
      </w:r>
      <w:hyperlink r:id="rId19" w:history="1">
        <w:r w:rsidRPr="000A66C9">
          <w:rPr>
            <w:rStyle w:val="Hyperlink"/>
            <w:rFonts w:ascii="Nunito Sans" w:hAnsi="Nunito Sans" w:cs="Calibri Light"/>
            <w:b/>
            <w:sz w:val="27"/>
            <w:szCs w:val="27"/>
          </w:rPr>
          <w:t>engage in health coaching or care coordination</w:t>
        </w:r>
      </w:hyperlink>
      <w:r w:rsidRPr="000A66C9">
        <w:rPr>
          <w:rFonts w:ascii="Nunito Sans" w:hAnsi="Nunito Sans" w:cs="Calibri Light"/>
          <w:sz w:val="27"/>
          <w:szCs w:val="27"/>
        </w:rPr>
        <w:t>. Our members can call the number on the back of their member ID card or visit the webpage linked above to find out more about these helpful services.</w:t>
      </w:r>
    </w:p>
    <w:p w14:paraId="66D2A837" w14:textId="77777777" w:rsidR="009340A0" w:rsidRDefault="009340A0" w:rsidP="009340A0">
      <w:pPr>
        <w:rPr>
          <w:rFonts w:ascii="Nunito Sans" w:hAnsi="Nunito Sans" w:cs="Calibri Light"/>
          <w:sz w:val="27"/>
          <w:szCs w:val="27"/>
        </w:rPr>
      </w:pPr>
    </w:p>
    <w:p w14:paraId="3A8C3985" w14:textId="77777777" w:rsidR="009340A0" w:rsidRPr="00F6229C" w:rsidRDefault="009340A0" w:rsidP="009340A0">
      <w:pPr>
        <w:rPr>
          <w:rFonts w:ascii="Nunito Sans" w:hAnsi="Nunito Sans" w:cs="Calibri Light"/>
          <w:sz w:val="27"/>
          <w:szCs w:val="27"/>
        </w:rPr>
      </w:pPr>
      <w:r w:rsidRPr="00F6229C">
        <w:rPr>
          <w:rFonts w:ascii="Nunito Sans" w:hAnsi="Nunito Sans" w:cs="Calibri Light"/>
          <w:sz w:val="27"/>
          <w:szCs w:val="27"/>
        </w:rPr>
        <w:t xml:space="preserve">Finally, please see – and make use of – this </w:t>
      </w:r>
      <w:hyperlink r:id="rId20" w:history="1">
        <w:r w:rsidRPr="000A66C9">
          <w:rPr>
            <w:rStyle w:val="Hyperlink"/>
            <w:rFonts w:ascii="Nunito Sans" w:hAnsi="Nunito Sans" w:cs="Calibri Light"/>
            <w:sz w:val="27"/>
            <w:szCs w:val="27"/>
          </w:rPr>
          <w:t>Kidney Health Toolkit</w:t>
        </w:r>
      </w:hyperlink>
      <w:r w:rsidRPr="00F6229C">
        <w:rPr>
          <w:rFonts w:ascii="Nunito Sans" w:hAnsi="Nunito Sans" w:cs="Calibri Light"/>
          <w:sz w:val="27"/>
          <w:szCs w:val="27"/>
        </w:rPr>
        <w:t xml:space="preserve"> from the National Committee for Quality Assurance. The downloadable </w:t>
      </w:r>
      <w:hyperlink r:id="rId21" w:history="1">
        <w:r w:rsidRPr="000A66C9">
          <w:rPr>
            <w:rStyle w:val="Hyperlink"/>
            <w:rFonts w:ascii="Nunito Sans" w:hAnsi="Nunito Sans" w:cs="Calibri Light"/>
            <w:sz w:val="27"/>
            <w:szCs w:val="27"/>
          </w:rPr>
          <w:t>Education for Providers</w:t>
        </w:r>
      </w:hyperlink>
      <w:r w:rsidRPr="00F6229C">
        <w:rPr>
          <w:rFonts w:ascii="Nunito Sans" w:hAnsi="Nunito Sans" w:cs="Calibri Light"/>
          <w:sz w:val="27"/>
          <w:szCs w:val="27"/>
        </w:rPr>
        <w:t xml:space="preserve"> gives a quick and helpful overview of how to assess for, monitor and manage kidney disease in your patients – including useful information on how to interpret test results from nephropathy urine screenings.</w:t>
      </w:r>
    </w:p>
    <w:p w14:paraId="3087809A" w14:textId="77777777" w:rsidR="009340A0" w:rsidRDefault="009340A0" w:rsidP="009340A0">
      <w:pPr>
        <w:rPr>
          <w:rFonts w:ascii="Nunito Sans" w:hAnsi="Nunito Sans" w:cs="Calibri Light"/>
          <w:sz w:val="27"/>
          <w:szCs w:val="27"/>
        </w:rPr>
      </w:pPr>
    </w:p>
    <w:p w14:paraId="595D7341" w14:textId="77777777" w:rsidR="009340A0" w:rsidRDefault="009340A0" w:rsidP="009340A0">
      <w:pPr>
        <w:rPr>
          <w:rFonts w:ascii="Nunito Sans" w:hAnsi="Nunito Sans" w:cs="Calibri Light"/>
          <w:sz w:val="27"/>
          <w:szCs w:val="27"/>
        </w:rPr>
      </w:pPr>
      <w:r w:rsidRPr="00F6229C">
        <w:rPr>
          <w:rFonts w:ascii="Nunito Sans" w:hAnsi="Nunito Sans" w:cs="Calibri Light"/>
          <w:sz w:val="27"/>
          <w:szCs w:val="27"/>
        </w:rPr>
        <w:t>Thank you – we deeply appreciate all you do to help keep our members healthy.</w:t>
      </w:r>
    </w:p>
    <w:p w14:paraId="711B603F" w14:textId="77777777" w:rsidR="009340A0" w:rsidRPr="00B64A10" w:rsidRDefault="009340A0" w:rsidP="009340A0">
      <w:pPr>
        <w:rPr>
          <w:rFonts w:ascii="Nunito Sans" w:hAnsi="Nunito Sans" w:cs="Calibri Light"/>
          <w:color w:val="333333"/>
          <w:sz w:val="27"/>
          <w:szCs w:val="27"/>
        </w:rPr>
      </w:pPr>
    </w:p>
    <w:p w14:paraId="3EB1FCEE" w14:textId="77777777" w:rsidR="001C3DCD" w:rsidRPr="00B64A10" w:rsidRDefault="001C3DCD" w:rsidP="001C3DCD">
      <w:pPr>
        <w:pStyle w:val="Heading2"/>
        <w:shd w:val="clear" w:color="auto" w:fill="FFFFFF"/>
        <w:spacing w:before="0" w:beforeAutospacing="0" w:after="0" w:afterAutospacing="0"/>
        <w:jc w:val="center"/>
        <w:rPr>
          <w:rFonts w:ascii="Nunito Sans" w:hAnsi="Nunito Sans"/>
          <w:bCs w:val="0"/>
          <w:color w:val="6262A6"/>
          <w:sz w:val="27"/>
          <w:szCs w:val="27"/>
        </w:rPr>
      </w:pPr>
      <w:r>
        <w:rPr>
          <w:rFonts w:ascii="Nunito Sans" w:hAnsi="Nunito Sans"/>
          <w:bCs w:val="0"/>
          <w:color w:val="6262A6"/>
          <w:sz w:val="27"/>
          <w:szCs w:val="27"/>
        </w:rPr>
        <w:t xml:space="preserve">Help Prevent Shingles – </w:t>
      </w:r>
      <w:r>
        <w:rPr>
          <w:rFonts w:ascii="Nunito Sans" w:hAnsi="Nunito Sans"/>
          <w:bCs w:val="0"/>
          <w:color w:val="6262A6"/>
          <w:sz w:val="27"/>
          <w:szCs w:val="27"/>
        </w:rPr>
        <w:br/>
        <w:t xml:space="preserve">What To Know About the </w:t>
      </w:r>
      <w:r w:rsidRPr="00DD7764">
        <w:rPr>
          <w:rFonts w:ascii="Nunito Sans" w:hAnsi="Nunito Sans"/>
          <w:bCs w:val="0"/>
          <w:color w:val="6262A6"/>
          <w:sz w:val="27"/>
          <w:szCs w:val="27"/>
        </w:rPr>
        <w:t>SHINGRIX</w:t>
      </w:r>
      <w:r>
        <w:rPr>
          <w:rFonts w:ascii="Nunito Sans" w:hAnsi="Nunito Sans"/>
          <w:bCs w:val="0"/>
          <w:color w:val="6262A6"/>
          <w:sz w:val="27"/>
          <w:szCs w:val="27"/>
        </w:rPr>
        <w:t xml:space="preserve"> Vaccine</w:t>
      </w:r>
    </w:p>
    <w:p w14:paraId="4D4102E3" w14:textId="77777777" w:rsidR="001C3DCD" w:rsidRPr="00B64A10" w:rsidRDefault="001C3DCD" w:rsidP="001C3DCD">
      <w:pPr>
        <w:rPr>
          <w:rFonts w:ascii="Nunito Sans" w:hAnsi="Nunito Sans" w:cs="Calibri Light"/>
          <w:sz w:val="27"/>
          <w:szCs w:val="27"/>
        </w:rPr>
      </w:pPr>
    </w:p>
    <w:p w14:paraId="5218A2CB" w14:textId="77777777" w:rsidR="001C3DCD" w:rsidRDefault="001C3DCD" w:rsidP="001C3DCD">
      <w:pPr>
        <w:rPr>
          <w:rFonts w:ascii="Nunito Sans" w:hAnsi="Nunito Sans" w:cs="Calibri Light"/>
          <w:sz w:val="27"/>
          <w:szCs w:val="27"/>
        </w:rPr>
      </w:pPr>
      <w:r w:rsidRPr="007752CA">
        <w:rPr>
          <w:rFonts w:ascii="Nunito Sans" w:hAnsi="Nunito Sans" w:cs="Calibri Light"/>
          <w:sz w:val="27"/>
          <w:szCs w:val="27"/>
        </w:rPr>
        <w:t>Shingles (herpes zoster) is a disease caused by the reactivation of the varicella zoster virus, the same virus that causes chicken pox. Shingles is characterized by a painful rash and the most common complication – in spite of treatment – is chronic pain in the affected area (post-herpetic neuralgia). Cases of shingles increase sharply with age, being more common in those over 50 and affecting up to 50% of people 85 and older. Along with age, underlying diseases like diabetes and chronic obstructive pulmonary disease (COPD) also increase the risk of developing shingles, along with its severity and impact.</w:t>
      </w:r>
    </w:p>
    <w:p w14:paraId="162A27E8" w14:textId="77777777" w:rsidR="001C3DCD" w:rsidRDefault="001C3DCD" w:rsidP="001C3DCD">
      <w:pPr>
        <w:rPr>
          <w:rFonts w:ascii="Nunito Sans" w:hAnsi="Nunito Sans" w:cs="Calibri Light"/>
          <w:sz w:val="27"/>
          <w:szCs w:val="27"/>
        </w:rPr>
      </w:pPr>
    </w:p>
    <w:p w14:paraId="6A49A0CE" w14:textId="77777777" w:rsidR="001C3DCD" w:rsidRPr="007752CA" w:rsidRDefault="001C3DCD" w:rsidP="001C3DCD">
      <w:pPr>
        <w:rPr>
          <w:rFonts w:ascii="Nunito Sans" w:hAnsi="Nunito Sans" w:cs="Calibri Light"/>
          <w:sz w:val="27"/>
          <w:szCs w:val="27"/>
        </w:rPr>
      </w:pPr>
      <w:r w:rsidRPr="007752CA">
        <w:rPr>
          <w:rFonts w:ascii="Nunito Sans" w:hAnsi="Nunito Sans" w:cs="Calibri Light"/>
          <w:sz w:val="27"/>
          <w:szCs w:val="27"/>
        </w:rPr>
        <w:t>The Centers for Disease Control and Prevention (CDC) estimates that 25</w:t>
      </w:r>
      <w:r>
        <w:rPr>
          <w:rFonts w:ascii="Nunito Sans" w:hAnsi="Nunito Sans" w:cs="Calibri Light"/>
          <w:sz w:val="27"/>
          <w:szCs w:val="27"/>
        </w:rPr>
        <w:t>%</w:t>
      </w:r>
      <w:r w:rsidRPr="007752CA">
        <w:rPr>
          <w:rFonts w:ascii="Nunito Sans" w:hAnsi="Nunito Sans" w:cs="Calibri Light"/>
          <w:sz w:val="27"/>
          <w:szCs w:val="27"/>
        </w:rPr>
        <w:t xml:space="preserve"> to 33% of adults will get shingles at some point in their life. Of these, one-third will develop complications – most commonly nerve pain that lasts for months or even years after the rash heals. </w:t>
      </w:r>
    </w:p>
    <w:p w14:paraId="25AB0183" w14:textId="77777777" w:rsidR="001C3DCD" w:rsidRPr="007752CA" w:rsidRDefault="001C3DCD" w:rsidP="001C3DCD">
      <w:pPr>
        <w:rPr>
          <w:rFonts w:ascii="Nunito Sans" w:hAnsi="Nunito Sans" w:cs="Calibri Light"/>
          <w:sz w:val="27"/>
          <w:szCs w:val="27"/>
        </w:rPr>
      </w:pPr>
    </w:p>
    <w:p w14:paraId="2C65D00A" w14:textId="77777777" w:rsidR="001C3DCD" w:rsidRDefault="001C3DCD" w:rsidP="001C3DCD">
      <w:pPr>
        <w:rPr>
          <w:rFonts w:ascii="Nunito Sans" w:hAnsi="Nunito Sans" w:cs="Calibri Light"/>
          <w:sz w:val="27"/>
          <w:szCs w:val="27"/>
        </w:rPr>
      </w:pPr>
      <w:r w:rsidRPr="007752CA">
        <w:rPr>
          <w:rFonts w:ascii="Nunito Sans" w:hAnsi="Nunito Sans" w:cs="Calibri Light"/>
          <w:b/>
          <w:sz w:val="27"/>
          <w:szCs w:val="27"/>
        </w:rPr>
        <w:t>To prevent shingles – and its related complications – the CDC recommends the vaccine called SHINGRIX (recombinant zoster vaccine).</w:t>
      </w:r>
      <w:r>
        <w:rPr>
          <w:rFonts w:ascii="Nunito Sans" w:hAnsi="Nunito Sans" w:cs="Calibri Light"/>
          <w:b/>
          <w:sz w:val="27"/>
          <w:szCs w:val="27"/>
        </w:rPr>
        <w:t xml:space="preserve"> </w:t>
      </w:r>
      <w:r>
        <w:rPr>
          <w:rFonts w:ascii="Nunito Sans" w:hAnsi="Nunito Sans" w:cs="Calibri Light"/>
          <w:sz w:val="27"/>
          <w:szCs w:val="27"/>
        </w:rPr>
        <w:t>For</w:t>
      </w:r>
      <w:r w:rsidRPr="007752CA">
        <w:rPr>
          <w:rFonts w:ascii="Nunito Sans" w:hAnsi="Nunito Sans" w:cs="Calibri Light"/>
          <w:sz w:val="27"/>
          <w:szCs w:val="27"/>
        </w:rPr>
        <w:t xml:space="preserve"> detailed information </w:t>
      </w:r>
      <w:r>
        <w:rPr>
          <w:rFonts w:ascii="Nunito Sans" w:hAnsi="Nunito Sans" w:cs="Calibri Light"/>
          <w:sz w:val="27"/>
          <w:szCs w:val="27"/>
        </w:rPr>
        <w:t>about all the</w:t>
      </w:r>
      <w:r w:rsidRPr="007752CA">
        <w:rPr>
          <w:rFonts w:ascii="Nunito Sans" w:hAnsi="Nunito Sans" w:cs="Calibri Light"/>
          <w:sz w:val="27"/>
          <w:szCs w:val="27"/>
        </w:rPr>
        <w:t xml:space="preserve"> CDC’s </w:t>
      </w:r>
      <w:r>
        <w:rPr>
          <w:rFonts w:ascii="Nunito Sans" w:hAnsi="Nunito Sans" w:cs="Calibri Light"/>
          <w:sz w:val="27"/>
          <w:szCs w:val="27"/>
        </w:rPr>
        <w:t xml:space="preserve">specific </w:t>
      </w:r>
      <w:r w:rsidRPr="007752CA">
        <w:rPr>
          <w:rFonts w:ascii="Nunito Sans" w:hAnsi="Nunito Sans" w:cs="Calibri Light"/>
          <w:sz w:val="27"/>
          <w:szCs w:val="27"/>
        </w:rPr>
        <w:t>recommendations</w:t>
      </w:r>
      <w:r>
        <w:rPr>
          <w:rFonts w:ascii="Nunito Sans" w:hAnsi="Nunito Sans" w:cs="Calibri Light"/>
          <w:sz w:val="27"/>
          <w:szCs w:val="27"/>
        </w:rPr>
        <w:t xml:space="preserve"> regarding this vaccine</w:t>
      </w:r>
      <w:r w:rsidRPr="007752CA">
        <w:rPr>
          <w:rFonts w:ascii="Nunito Sans" w:hAnsi="Nunito Sans" w:cs="Calibri Light"/>
          <w:sz w:val="27"/>
          <w:szCs w:val="27"/>
        </w:rPr>
        <w:t xml:space="preserve">, visit </w:t>
      </w:r>
      <w:hyperlink r:id="rId22" w:history="1">
        <w:r w:rsidRPr="007752CA">
          <w:rPr>
            <w:rStyle w:val="Hyperlink"/>
            <w:rFonts w:ascii="Nunito Sans" w:hAnsi="Nunito Sans" w:cs="Calibri Light"/>
            <w:sz w:val="27"/>
            <w:szCs w:val="27"/>
          </w:rPr>
          <w:t>this webpage</w:t>
        </w:r>
      </w:hyperlink>
      <w:r w:rsidRPr="007752CA">
        <w:rPr>
          <w:rFonts w:ascii="Nunito Sans" w:hAnsi="Nunito Sans" w:cs="Calibri Light"/>
          <w:sz w:val="27"/>
          <w:szCs w:val="27"/>
        </w:rPr>
        <w:t>.</w:t>
      </w:r>
      <w:r>
        <w:rPr>
          <w:rFonts w:ascii="Nunito Sans" w:hAnsi="Nunito Sans" w:cs="Calibri Light"/>
          <w:sz w:val="27"/>
          <w:szCs w:val="27"/>
        </w:rPr>
        <w:t xml:space="preserve"> Here are some of the highlights:</w:t>
      </w:r>
    </w:p>
    <w:p w14:paraId="58EAD41E" w14:textId="77777777" w:rsidR="001C3DCD" w:rsidRPr="003229D5" w:rsidRDefault="001C3DCD" w:rsidP="001C3DCD">
      <w:pPr>
        <w:rPr>
          <w:rFonts w:ascii="Nunito Sans" w:hAnsi="Nunito Sans" w:cs="Calibri Light"/>
          <w:sz w:val="8"/>
          <w:szCs w:val="8"/>
        </w:rPr>
      </w:pPr>
    </w:p>
    <w:p w14:paraId="43D85D7D"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The CDC recommends </w:t>
      </w:r>
      <w:r w:rsidRPr="007C57CA">
        <w:rPr>
          <w:rFonts w:ascii="Nunito Sans" w:hAnsi="Nunito Sans" w:cs="Calibri Light"/>
          <w:sz w:val="27"/>
          <w:szCs w:val="27"/>
        </w:rPr>
        <w:t xml:space="preserve">two doses of SHINGRIX, separated by two to six months, for </w:t>
      </w:r>
      <w:r w:rsidRPr="00A631B3">
        <w:rPr>
          <w:rFonts w:ascii="Nunito Sans" w:hAnsi="Nunito Sans" w:cs="Calibri Light"/>
          <w:b/>
          <w:sz w:val="27"/>
          <w:szCs w:val="27"/>
        </w:rPr>
        <w:t>immunocompetent adults age 50 and older</w:t>
      </w:r>
      <w:r w:rsidRPr="007C57CA">
        <w:rPr>
          <w:rFonts w:ascii="Nunito Sans" w:hAnsi="Nunito Sans" w:cs="Calibri Light"/>
          <w:sz w:val="27"/>
          <w:szCs w:val="27"/>
        </w:rPr>
        <w:t>.</w:t>
      </w:r>
    </w:p>
    <w:p w14:paraId="5E874F0A"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For these individuals, </w:t>
      </w:r>
      <w:r w:rsidRPr="007C57CA">
        <w:rPr>
          <w:rFonts w:ascii="Nunito Sans" w:hAnsi="Nunito Sans" w:cs="Calibri Light"/>
          <w:sz w:val="27"/>
          <w:szCs w:val="27"/>
        </w:rPr>
        <w:t>SHINGRIX</w:t>
      </w:r>
      <w:r>
        <w:rPr>
          <w:rFonts w:ascii="Nunito Sans" w:hAnsi="Nunito Sans" w:cs="Calibri Light"/>
          <w:sz w:val="27"/>
          <w:szCs w:val="27"/>
        </w:rPr>
        <w:t xml:space="preserve"> is recommended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episode of shingles</w:t>
      </w:r>
      <w:r>
        <w:rPr>
          <w:rFonts w:ascii="Nunito Sans" w:hAnsi="Nunito Sans" w:cs="Calibri Light"/>
          <w:sz w:val="27"/>
          <w:szCs w:val="27"/>
        </w:rPr>
        <w:t xml:space="preserve">; and </w:t>
      </w:r>
      <w:r w:rsidRPr="007C57CA">
        <w:rPr>
          <w:rFonts w:ascii="Nunito Sans" w:hAnsi="Nunito Sans" w:cs="Calibri Light"/>
          <w:i/>
          <w:sz w:val="27"/>
          <w:szCs w:val="27"/>
          <w:u w:val="single"/>
        </w:rPr>
        <w:t>even if</w:t>
      </w:r>
      <w:r>
        <w:rPr>
          <w:rFonts w:ascii="Nunito Sans" w:hAnsi="Nunito Sans" w:cs="Calibri Light"/>
          <w:sz w:val="27"/>
          <w:szCs w:val="27"/>
        </w:rPr>
        <w:t xml:space="preserve"> they’ve had </w:t>
      </w:r>
      <w:r w:rsidRPr="007C57CA">
        <w:rPr>
          <w:rFonts w:ascii="Nunito Sans" w:hAnsi="Nunito Sans" w:cs="Calibri Light"/>
          <w:sz w:val="27"/>
          <w:szCs w:val="27"/>
        </w:rPr>
        <w:t>a prior dose of ZOSTAVAX® (a shingles vaccine no longer available in the U.S.).</w:t>
      </w:r>
    </w:p>
    <w:p w14:paraId="07F0092E"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I</w:t>
      </w:r>
      <w:r w:rsidRPr="007C57CA">
        <w:rPr>
          <w:rFonts w:ascii="Nunito Sans" w:hAnsi="Nunito Sans" w:cs="Calibri Light"/>
          <w:sz w:val="27"/>
          <w:szCs w:val="27"/>
        </w:rPr>
        <w:t xml:space="preserve">t’s </w:t>
      </w:r>
      <w:r w:rsidRPr="007C57CA">
        <w:rPr>
          <w:rFonts w:ascii="Nunito Sans" w:hAnsi="Nunito Sans" w:cs="Calibri Light"/>
          <w:i/>
          <w:sz w:val="27"/>
          <w:szCs w:val="27"/>
          <w:u w:val="single"/>
        </w:rPr>
        <w:t>not</w:t>
      </w:r>
      <w:r w:rsidRPr="007C57CA">
        <w:rPr>
          <w:rFonts w:ascii="Nunito Sans" w:hAnsi="Nunito Sans" w:cs="Calibri Light"/>
          <w:sz w:val="27"/>
          <w:szCs w:val="27"/>
        </w:rPr>
        <w:t xml:space="preserve"> necessary to screen, either verbally or by laboratory serology, for evidence of prior varicella infection.</w:t>
      </w:r>
    </w:p>
    <w:p w14:paraId="1E9CD552"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For </w:t>
      </w:r>
      <w:r w:rsidRPr="00A631B3">
        <w:rPr>
          <w:rFonts w:ascii="Nunito Sans" w:hAnsi="Nunito Sans" w:cs="Calibri Light"/>
          <w:b/>
          <w:sz w:val="27"/>
          <w:szCs w:val="27"/>
        </w:rPr>
        <w:t>immunocompromised adults age 19 and older</w:t>
      </w:r>
      <w:r>
        <w:rPr>
          <w:rFonts w:ascii="Nunito Sans" w:hAnsi="Nunito Sans" w:cs="Calibri Light"/>
          <w:sz w:val="27"/>
          <w:szCs w:val="27"/>
        </w:rPr>
        <w:t xml:space="preserve">, the CDC recommends </w:t>
      </w:r>
      <w:r w:rsidRPr="00A631B3">
        <w:rPr>
          <w:rFonts w:ascii="Nunito Sans" w:hAnsi="Nunito Sans" w:cs="Calibri Light"/>
          <w:sz w:val="27"/>
          <w:szCs w:val="27"/>
        </w:rPr>
        <w:t>two doses of SHINGRIX</w:t>
      </w:r>
      <w:r>
        <w:rPr>
          <w:rFonts w:ascii="Nunito Sans" w:hAnsi="Nunito Sans" w:cs="Calibri Light"/>
          <w:sz w:val="27"/>
          <w:szCs w:val="27"/>
        </w:rPr>
        <w:t>, with t</w:t>
      </w:r>
      <w:r w:rsidRPr="00A631B3">
        <w:rPr>
          <w:rFonts w:ascii="Nunito Sans" w:hAnsi="Nunito Sans" w:cs="Calibri Light"/>
          <w:sz w:val="27"/>
          <w:szCs w:val="27"/>
        </w:rPr>
        <w:t xml:space="preserve">he second dose </w:t>
      </w:r>
      <w:r>
        <w:rPr>
          <w:rFonts w:ascii="Nunito Sans" w:hAnsi="Nunito Sans" w:cs="Calibri Light"/>
          <w:sz w:val="27"/>
          <w:szCs w:val="27"/>
        </w:rPr>
        <w:t>typically</w:t>
      </w:r>
      <w:r w:rsidRPr="00A631B3">
        <w:rPr>
          <w:rFonts w:ascii="Nunito Sans" w:hAnsi="Nunito Sans" w:cs="Calibri Light"/>
          <w:sz w:val="27"/>
          <w:szCs w:val="27"/>
        </w:rPr>
        <w:t xml:space="preserve"> given two to six </w:t>
      </w:r>
      <w:r w:rsidRPr="00A631B3">
        <w:rPr>
          <w:rFonts w:ascii="Nunito Sans" w:hAnsi="Nunito Sans" w:cs="Calibri Light"/>
          <w:sz w:val="27"/>
          <w:szCs w:val="27"/>
        </w:rPr>
        <w:lastRenderedPageBreak/>
        <w:t xml:space="preserve">months after the first. However, for </w:t>
      </w:r>
      <w:r>
        <w:rPr>
          <w:rFonts w:ascii="Nunito Sans" w:hAnsi="Nunito Sans" w:cs="Calibri Light"/>
          <w:sz w:val="27"/>
          <w:szCs w:val="27"/>
        </w:rPr>
        <w:t>those who’</w:t>
      </w:r>
      <w:r w:rsidRPr="00A631B3">
        <w:rPr>
          <w:rFonts w:ascii="Nunito Sans" w:hAnsi="Nunito Sans" w:cs="Calibri Light"/>
          <w:sz w:val="27"/>
          <w:szCs w:val="27"/>
        </w:rPr>
        <w:t xml:space="preserve">d benefit from completing the series in a shorter period, the second dose can be </w:t>
      </w:r>
      <w:r>
        <w:rPr>
          <w:rFonts w:ascii="Nunito Sans" w:hAnsi="Nunito Sans" w:cs="Calibri Light"/>
          <w:sz w:val="27"/>
          <w:szCs w:val="27"/>
        </w:rPr>
        <w:t>given</w:t>
      </w:r>
      <w:r w:rsidRPr="00A631B3">
        <w:rPr>
          <w:rFonts w:ascii="Nunito Sans" w:hAnsi="Nunito Sans" w:cs="Calibri Light"/>
          <w:sz w:val="27"/>
          <w:szCs w:val="27"/>
        </w:rPr>
        <w:t xml:space="preserve"> </w:t>
      </w:r>
      <w:r>
        <w:rPr>
          <w:rFonts w:ascii="Nunito Sans" w:hAnsi="Nunito Sans" w:cs="Calibri Light"/>
          <w:sz w:val="27"/>
          <w:szCs w:val="27"/>
        </w:rPr>
        <w:t>one to two</w:t>
      </w:r>
      <w:r w:rsidRPr="00A631B3">
        <w:rPr>
          <w:rFonts w:ascii="Nunito Sans" w:hAnsi="Nunito Sans" w:cs="Calibri Light"/>
          <w:sz w:val="27"/>
          <w:szCs w:val="27"/>
        </w:rPr>
        <w:t xml:space="preserve"> months after the first.</w:t>
      </w:r>
    </w:p>
    <w:p w14:paraId="01B079B1"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w:t>
      </w:r>
      <w:r>
        <w:rPr>
          <w:rFonts w:ascii="Nunito Sans" w:hAnsi="Nunito Sans" w:cs="Calibri Light"/>
          <w:sz w:val="27"/>
          <w:szCs w:val="27"/>
        </w:rPr>
        <w:t xml:space="preserve"> </w:t>
      </w:r>
      <w:r w:rsidRPr="00A631B3">
        <w:rPr>
          <w:rFonts w:ascii="Nunito Sans" w:hAnsi="Nunito Sans" w:cs="Calibri Light"/>
          <w:b/>
          <w:sz w:val="27"/>
          <w:szCs w:val="27"/>
        </w:rPr>
        <w:t>who’ve previously had shingles</w:t>
      </w:r>
      <w:r>
        <w:rPr>
          <w:rFonts w:ascii="Nunito Sans" w:hAnsi="Nunito Sans" w:cs="Calibri Light"/>
          <w:sz w:val="27"/>
          <w:szCs w:val="27"/>
        </w:rPr>
        <w:t>, there’</w:t>
      </w:r>
      <w:r w:rsidRPr="00A631B3">
        <w:rPr>
          <w:rFonts w:ascii="Nunito Sans" w:hAnsi="Nunito Sans" w:cs="Calibri Light"/>
          <w:sz w:val="27"/>
          <w:szCs w:val="27"/>
        </w:rPr>
        <w:t xml:space="preserve">s no specific amount of time you need to wait before administering SHINGRIX. However, </w:t>
      </w:r>
      <w:r>
        <w:rPr>
          <w:rFonts w:ascii="Nunito Sans" w:hAnsi="Nunito Sans" w:cs="Calibri Light"/>
          <w:sz w:val="27"/>
          <w:szCs w:val="27"/>
        </w:rPr>
        <w:t>do</w:t>
      </w:r>
      <w:r w:rsidRPr="00A631B3">
        <w:rPr>
          <w:rFonts w:ascii="Nunito Sans" w:hAnsi="Nunito Sans" w:cs="Calibri Light"/>
          <w:sz w:val="27"/>
          <w:szCs w:val="27"/>
        </w:rPr>
        <w:t xml:space="preserve"> not give SHINGRIX to patients who are </w:t>
      </w:r>
      <w:r w:rsidRPr="00A631B3">
        <w:rPr>
          <w:rFonts w:ascii="Nunito Sans" w:hAnsi="Nunito Sans" w:cs="Calibri Light"/>
          <w:i/>
          <w:sz w:val="27"/>
          <w:szCs w:val="27"/>
          <w:u w:val="single"/>
        </w:rPr>
        <w:t>currently</w:t>
      </w:r>
      <w:r>
        <w:rPr>
          <w:rFonts w:ascii="Nunito Sans" w:hAnsi="Nunito Sans" w:cs="Calibri Light"/>
          <w:i/>
          <w:sz w:val="27"/>
          <w:szCs w:val="27"/>
        </w:rPr>
        <w:t xml:space="preserve"> </w:t>
      </w:r>
      <w:r w:rsidRPr="00A631B3">
        <w:rPr>
          <w:rFonts w:ascii="Nunito Sans" w:hAnsi="Nunito Sans" w:cs="Calibri Light"/>
          <w:sz w:val="27"/>
          <w:szCs w:val="27"/>
        </w:rPr>
        <w:t xml:space="preserve">experiencing an acute episode of </w:t>
      </w:r>
      <w:r>
        <w:rPr>
          <w:rFonts w:ascii="Nunito Sans" w:hAnsi="Nunito Sans" w:cs="Calibri Light"/>
          <w:sz w:val="27"/>
          <w:szCs w:val="27"/>
        </w:rPr>
        <w:t>shingles</w:t>
      </w:r>
      <w:r w:rsidRPr="00A631B3">
        <w:rPr>
          <w:rFonts w:ascii="Nunito Sans" w:hAnsi="Nunito Sans" w:cs="Calibri Light"/>
          <w:sz w:val="27"/>
          <w:szCs w:val="27"/>
        </w:rPr>
        <w:t>.</w:t>
      </w:r>
    </w:p>
    <w:p w14:paraId="6A39390A"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SHINGRIX should </w:t>
      </w:r>
      <w:r>
        <w:rPr>
          <w:rFonts w:ascii="Nunito Sans" w:hAnsi="Nunito Sans" w:cs="Calibri Light"/>
          <w:i/>
          <w:sz w:val="27"/>
          <w:szCs w:val="27"/>
          <w:u w:val="single"/>
        </w:rPr>
        <w:t>not</w:t>
      </w:r>
      <w:r>
        <w:rPr>
          <w:rFonts w:ascii="Nunito Sans" w:hAnsi="Nunito Sans" w:cs="Calibri Light"/>
          <w:i/>
          <w:sz w:val="27"/>
          <w:szCs w:val="27"/>
        </w:rPr>
        <w:t xml:space="preserve"> </w:t>
      </w:r>
      <w:r>
        <w:rPr>
          <w:rFonts w:ascii="Nunito Sans" w:hAnsi="Nunito Sans" w:cs="Calibri Light"/>
          <w:sz w:val="27"/>
          <w:szCs w:val="27"/>
        </w:rPr>
        <w:t>be given to someone with a</w:t>
      </w:r>
      <w:r w:rsidRPr="00DC4D34">
        <w:rPr>
          <w:rFonts w:ascii="Nunito Sans" w:hAnsi="Nunito Sans" w:cs="Calibri Light"/>
          <w:sz w:val="27"/>
          <w:szCs w:val="27"/>
        </w:rPr>
        <w:t xml:space="preserve"> history of severe allergic reaction – such as anaphylaxis – to any component of the vaccine or to a previous dose of the vaccine.</w:t>
      </w:r>
    </w:p>
    <w:p w14:paraId="304E2840" w14:textId="77777777" w:rsidR="001C3DCD" w:rsidRDefault="001C3DCD" w:rsidP="001C3DCD">
      <w:pPr>
        <w:pStyle w:val="ListParagraph"/>
        <w:numPr>
          <w:ilvl w:val="0"/>
          <w:numId w:val="22"/>
        </w:numPr>
        <w:rPr>
          <w:rFonts w:ascii="Nunito Sans" w:hAnsi="Nunito Sans" w:cs="Calibri Light"/>
          <w:sz w:val="27"/>
          <w:szCs w:val="27"/>
        </w:rPr>
      </w:pPr>
      <w:r>
        <w:rPr>
          <w:rFonts w:ascii="Nunito Sans" w:hAnsi="Nunito Sans" w:cs="Calibri Light"/>
          <w:sz w:val="27"/>
          <w:szCs w:val="27"/>
        </w:rPr>
        <w:t xml:space="preserve">For </w:t>
      </w:r>
      <w:r w:rsidRPr="00DC4D34">
        <w:rPr>
          <w:rFonts w:ascii="Nunito Sans" w:hAnsi="Nunito Sans" w:cs="Calibri Light"/>
          <w:b/>
          <w:sz w:val="27"/>
          <w:szCs w:val="27"/>
        </w:rPr>
        <w:t>those who are pregnant</w:t>
      </w:r>
      <w:r>
        <w:rPr>
          <w:rFonts w:ascii="Nunito Sans" w:hAnsi="Nunito Sans" w:cs="Calibri Light"/>
          <w:sz w:val="27"/>
          <w:szCs w:val="27"/>
        </w:rPr>
        <w:t xml:space="preserve">, you should </w:t>
      </w:r>
      <w:r w:rsidRPr="00DC4D34">
        <w:rPr>
          <w:rFonts w:ascii="Nunito Sans" w:hAnsi="Nunito Sans" w:cs="Calibri Light"/>
          <w:sz w:val="27"/>
          <w:szCs w:val="27"/>
        </w:rPr>
        <w:t>consider delaying vaccination until after pregnancy</w:t>
      </w:r>
      <w:r>
        <w:rPr>
          <w:rFonts w:ascii="Nunito Sans" w:hAnsi="Nunito Sans" w:cs="Calibri Light"/>
          <w:sz w:val="27"/>
          <w:szCs w:val="27"/>
        </w:rPr>
        <w:t>.</w:t>
      </w:r>
    </w:p>
    <w:p w14:paraId="416AF425" w14:textId="77777777" w:rsidR="001C3DCD" w:rsidRPr="003229D5" w:rsidRDefault="001C3DCD" w:rsidP="001C3DCD">
      <w:pPr>
        <w:pStyle w:val="ListParagraph"/>
        <w:numPr>
          <w:ilvl w:val="0"/>
          <w:numId w:val="22"/>
        </w:numPr>
        <w:rPr>
          <w:rFonts w:ascii="Nunito Sans" w:hAnsi="Nunito Sans" w:cs="Calibri Light"/>
          <w:sz w:val="27"/>
          <w:szCs w:val="27"/>
        </w:rPr>
      </w:pPr>
      <w:r w:rsidRPr="00DC4D34">
        <w:rPr>
          <w:rFonts w:ascii="Nunito Sans" w:hAnsi="Nunito Sans" w:cs="Calibri Light"/>
          <w:b/>
          <w:sz w:val="27"/>
          <w:szCs w:val="27"/>
        </w:rPr>
        <w:t xml:space="preserve">Those with a </w:t>
      </w:r>
      <w:r w:rsidRPr="00DC4D34">
        <w:rPr>
          <w:rFonts w:ascii="Nunito Sans" w:hAnsi="Nunito Sans" w:cs="Calibri Light"/>
          <w:b/>
          <w:i/>
          <w:sz w:val="27"/>
          <w:szCs w:val="27"/>
        </w:rPr>
        <w:t>minor</w:t>
      </w:r>
      <w:r w:rsidRPr="00DC4D34">
        <w:rPr>
          <w:rFonts w:ascii="Nunito Sans" w:hAnsi="Nunito Sans" w:cs="Calibri Light"/>
          <w:b/>
          <w:sz w:val="27"/>
          <w:szCs w:val="27"/>
        </w:rPr>
        <w:t xml:space="preserve"> acute illness</w:t>
      </w:r>
      <w:r w:rsidRPr="00DC4D34">
        <w:rPr>
          <w:rFonts w:ascii="Nunito Sans" w:hAnsi="Nunito Sans" w:cs="Calibri Light"/>
          <w:sz w:val="27"/>
          <w:szCs w:val="27"/>
        </w:rPr>
        <w:t xml:space="preserve">, such as a cold, </w:t>
      </w:r>
      <w:r w:rsidRPr="00DC4D34">
        <w:rPr>
          <w:rFonts w:ascii="Nunito Sans" w:hAnsi="Nunito Sans" w:cs="Calibri Light"/>
          <w:i/>
          <w:sz w:val="27"/>
          <w:szCs w:val="27"/>
          <w:u w:val="single"/>
        </w:rPr>
        <w:t>can</w:t>
      </w:r>
      <w:r w:rsidRPr="00DC4D34">
        <w:rPr>
          <w:rFonts w:ascii="Nunito Sans" w:hAnsi="Nunito Sans" w:cs="Calibri Light"/>
          <w:sz w:val="27"/>
          <w:szCs w:val="27"/>
        </w:rPr>
        <w:t xml:space="preserve"> receive SHINGRIX. However, </w:t>
      </w:r>
      <w:r w:rsidRPr="00DC4D34">
        <w:rPr>
          <w:rFonts w:ascii="Nunito Sans" w:hAnsi="Nunito Sans" w:cs="Calibri Light"/>
          <w:b/>
          <w:sz w:val="27"/>
          <w:szCs w:val="27"/>
        </w:rPr>
        <w:t>those with a moderate or severe acute illness</w:t>
      </w:r>
      <w:r w:rsidRPr="00DC4D34">
        <w:rPr>
          <w:rFonts w:ascii="Nunito Sans" w:hAnsi="Nunito Sans" w:cs="Calibri Light"/>
          <w:sz w:val="27"/>
          <w:szCs w:val="27"/>
        </w:rPr>
        <w:t xml:space="preserve"> should usually wait until they recover to get the vaccine.</w:t>
      </w:r>
    </w:p>
    <w:p w14:paraId="09B9CE27" w14:textId="5BE77511" w:rsidR="001C3DCD" w:rsidRPr="00B64A10" w:rsidRDefault="001C3DCD" w:rsidP="001C3DCD">
      <w:pPr>
        <w:rPr>
          <w:rFonts w:ascii="Nunito Sans" w:hAnsi="Nunito Sans" w:cs="Calibri Light"/>
          <w:i/>
          <w:sz w:val="27"/>
          <w:szCs w:val="27"/>
        </w:rPr>
      </w:pPr>
    </w:p>
    <w:p w14:paraId="219386B9" w14:textId="77777777" w:rsidR="004706F0" w:rsidRPr="008406F6" w:rsidRDefault="004706F0" w:rsidP="004706F0">
      <w:pPr>
        <w:pStyle w:val="Heading2"/>
        <w:shd w:val="clear" w:color="auto" w:fill="FFFFFF"/>
        <w:spacing w:before="0" w:beforeAutospacing="0" w:after="0" w:afterAutospacing="0"/>
        <w:jc w:val="center"/>
        <w:rPr>
          <w:rFonts w:ascii="Nunito Sans" w:hAnsi="Nunito Sans"/>
          <w:bCs w:val="0"/>
          <w:color w:val="6262A6"/>
          <w:sz w:val="27"/>
          <w:szCs w:val="27"/>
        </w:rPr>
      </w:pPr>
      <w:r w:rsidRPr="008406F6">
        <w:rPr>
          <w:rFonts w:ascii="Nunito Sans" w:hAnsi="Nunito Sans"/>
          <w:bCs w:val="0"/>
          <w:color w:val="6262A6"/>
          <w:sz w:val="27"/>
          <w:szCs w:val="27"/>
        </w:rPr>
        <w:t>HEDIS Quality Measure –</w:t>
      </w:r>
      <w:r>
        <w:rPr>
          <w:rFonts w:ascii="Nunito Sans" w:hAnsi="Nunito Sans"/>
          <w:bCs w:val="0"/>
          <w:color w:val="6262A6"/>
          <w:sz w:val="27"/>
          <w:szCs w:val="27"/>
        </w:rPr>
        <w:br/>
      </w:r>
      <w:r w:rsidRPr="008406F6">
        <w:rPr>
          <w:rFonts w:ascii="Nunito Sans" w:hAnsi="Nunito Sans"/>
          <w:bCs w:val="0"/>
          <w:color w:val="6262A6"/>
          <w:sz w:val="27"/>
          <w:szCs w:val="27"/>
        </w:rPr>
        <w:t>Follow-Up Care for Children Prescribed ADHD Medication (ADD)</w:t>
      </w:r>
      <w:r>
        <w:rPr>
          <w:rFonts w:ascii="Nunito Sans" w:hAnsi="Nunito Sans"/>
          <w:bCs w:val="0"/>
          <w:color w:val="6262A6"/>
          <w:sz w:val="27"/>
          <w:szCs w:val="27"/>
        </w:rPr>
        <w:br/>
      </w:r>
    </w:p>
    <w:p w14:paraId="33A4380E" w14:textId="77777777" w:rsidR="004706F0" w:rsidRPr="00B533BF" w:rsidRDefault="004706F0" w:rsidP="004706F0">
      <w:pPr>
        <w:rPr>
          <w:rFonts w:ascii="Nunito Sans" w:hAnsi="Nunito Sans" w:cs="Calibri Light"/>
          <w:sz w:val="27"/>
          <w:szCs w:val="27"/>
        </w:rPr>
      </w:pPr>
      <w:r w:rsidRPr="00B533BF">
        <w:rPr>
          <w:rFonts w:ascii="Nunito Sans" w:hAnsi="Nunito Sans" w:cs="Calibri Light"/>
          <w:sz w:val="27"/>
          <w:szCs w:val="27"/>
        </w:rPr>
        <w:t>By working together, we can improve health outcomes for your patients. The Healthcare Effectiveness Data and Information Set (HEDIS</w:t>
      </w:r>
      <w:r w:rsidRPr="00B533BF">
        <w:rPr>
          <w:rFonts w:ascii="Nunito Sans" w:hAnsi="Nunito Sans" w:cs="Calibri Light"/>
          <w:sz w:val="27"/>
          <w:szCs w:val="27"/>
          <w:vertAlign w:val="superscript"/>
        </w:rPr>
        <w:t>®</w:t>
      </w:r>
      <w:r w:rsidRPr="00B533BF">
        <w:rPr>
          <w:rFonts w:ascii="Nunito Sans" w:hAnsi="Nunito Sans" w:cs="Calibri Light"/>
          <w:sz w:val="27"/>
          <w:szCs w:val="27"/>
        </w:rPr>
        <w:t xml:space="preserve">) is a set of standards that helps us together assess the care patients receive. </w:t>
      </w:r>
      <w:r w:rsidRPr="00B533BF">
        <w:rPr>
          <w:rFonts w:ascii="Nunito Sans" w:hAnsi="Nunito Sans" w:cs="Calibri Light"/>
          <w:b/>
          <w:sz w:val="27"/>
          <w:szCs w:val="27"/>
        </w:rPr>
        <w:t xml:space="preserve">This article gives you information on the </w:t>
      </w:r>
      <w:hyperlink r:id="rId23" w:history="1">
        <w:r w:rsidRPr="00B533BF">
          <w:rPr>
            <w:rStyle w:val="Hyperlink"/>
            <w:rFonts w:ascii="Nunito Sans" w:hAnsi="Nunito Sans" w:cs="Calibri Light"/>
            <w:b/>
            <w:sz w:val="27"/>
            <w:szCs w:val="27"/>
          </w:rPr>
          <w:t>HEDIS quality measure for follow-up care for children prescribed ADHD medication (ADD)</w:t>
        </w:r>
      </w:hyperlink>
      <w:r w:rsidRPr="00B533BF">
        <w:rPr>
          <w:rFonts w:ascii="Nunito Sans" w:hAnsi="Nunito Sans" w:cs="Calibri Light"/>
          <w:b/>
          <w:sz w:val="27"/>
          <w:szCs w:val="27"/>
        </w:rPr>
        <w:t>.</w:t>
      </w:r>
    </w:p>
    <w:p w14:paraId="3E074A8D" w14:textId="77777777" w:rsidR="004706F0" w:rsidRPr="00B533BF" w:rsidRDefault="004706F0" w:rsidP="004706F0">
      <w:pPr>
        <w:rPr>
          <w:rFonts w:ascii="Nunito Sans" w:hAnsi="Nunito Sans" w:cs="Calibri Light"/>
          <w:sz w:val="27"/>
          <w:szCs w:val="27"/>
          <w:highlight w:val="green"/>
        </w:rPr>
      </w:pPr>
    </w:p>
    <w:p w14:paraId="38C3D86B" w14:textId="77777777" w:rsidR="004706F0" w:rsidRPr="00B533BF" w:rsidRDefault="004706F0" w:rsidP="004706F0">
      <w:pPr>
        <w:rPr>
          <w:rFonts w:ascii="Nunito Sans" w:hAnsi="Nunito Sans" w:cs="Calibri Light"/>
          <w:b/>
          <w:sz w:val="27"/>
          <w:szCs w:val="27"/>
        </w:rPr>
      </w:pPr>
      <w:r>
        <w:rPr>
          <w:rFonts w:ascii="Nunito Sans" w:hAnsi="Nunito Sans" w:cs="Calibri Light"/>
          <w:b/>
          <w:sz w:val="27"/>
          <w:szCs w:val="27"/>
        </w:rPr>
        <w:t>Why i</w:t>
      </w:r>
      <w:r w:rsidRPr="00B533BF">
        <w:rPr>
          <w:rFonts w:ascii="Nunito Sans" w:hAnsi="Nunito Sans" w:cs="Calibri Light"/>
          <w:b/>
          <w:sz w:val="27"/>
          <w:szCs w:val="27"/>
        </w:rPr>
        <w:t>s this measure important?</w:t>
      </w:r>
    </w:p>
    <w:p w14:paraId="4C524881" w14:textId="77777777" w:rsidR="004706F0" w:rsidRPr="00B533BF" w:rsidRDefault="004706F0" w:rsidP="004706F0">
      <w:pPr>
        <w:rPr>
          <w:rFonts w:ascii="Nunito Sans" w:hAnsi="Nunito Sans" w:cs="Calibri Light"/>
          <w:sz w:val="27"/>
          <w:szCs w:val="27"/>
          <w:highlight w:val="green"/>
        </w:rPr>
      </w:pPr>
    </w:p>
    <w:p w14:paraId="0BB44938" w14:textId="77777777" w:rsidR="004706F0" w:rsidRDefault="004706F0" w:rsidP="004706F0">
      <w:pPr>
        <w:rPr>
          <w:rFonts w:ascii="Nunito Sans" w:hAnsi="Nunito Sans" w:cs="Calibri Light"/>
          <w:sz w:val="27"/>
          <w:szCs w:val="27"/>
        </w:rPr>
      </w:pPr>
      <w:r>
        <w:rPr>
          <w:rFonts w:ascii="Nunito Sans" w:hAnsi="Nunito Sans" w:cs="Calibri Light"/>
          <w:sz w:val="27"/>
          <w:szCs w:val="27"/>
        </w:rPr>
        <w:t>More than 1 in 10 American children have been diagnosed with ADHD (attention-deficit/hyperactivity disorder). It’s one of the most common mental health conditions among children, and it affects their ability to concentrate, remain focused and more. Fortunately, medication – when properly managed – can control symptoms of impulsiveness and hyperactivity, and help patients with their ability to concentrate and remain focused. It’s therefore key that medication is prescribed and managed correctly, with this being monitored by a pediatrician who has prescribing authority.</w:t>
      </w:r>
    </w:p>
    <w:p w14:paraId="1E69A058" w14:textId="77777777" w:rsidR="004706F0" w:rsidRPr="00B533BF" w:rsidRDefault="004706F0" w:rsidP="004706F0">
      <w:pPr>
        <w:rPr>
          <w:rFonts w:ascii="Nunito Sans" w:hAnsi="Nunito Sans" w:cs="Calibri Light"/>
          <w:sz w:val="27"/>
          <w:szCs w:val="27"/>
          <w:highlight w:val="green"/>
        </w:rPr>
      </w:pPr>
    </w:p>
    <w:p w14:paraId="55390FE2" w14:textId="77777777" w:rsidR="004706F0" w:rsidRPr="00340C4A" w:rsidRDefault="004706F0" w:rsidP="004706F0">
      <w:pPr>
        <w:rPr>
          <w:rFonts w:ascii="Nunito Sans" w:hAnsi="Nunito Sans" w:cs="Calibri Light"/>
          <w:b/>
          <w:sz w:val="27"/>
          <w:szCs w:val="27"/>
        </w:rPr>
      </w:pPr>
      <w:r w:rsidRPr="00340C4A">
        <w:rPr>
          <w:rFonts w:ascii="Nunito Sans" w:hAnsi="Nunito Sans" w:cs="Calibri Light"/>
          <w:b/>
          <w:sz w:val="27"/>
          <w:szCs w:val="27"/>
        </w:rPr>
        <w:t>What</w:t>
      </w:r>
      <w:r>
        <w:rPr>
          <w:rFonts w:ascii="Nunito Sans" w:hAnsi="Nunito Sans" w:cs="Calibri Light"/>
          <w:b/>
          <w:sz w:val="27"/>
          <w:szCs w:val="27"/>
        </w:rPr>
        <w:t xml:space="preserve"> i</w:t>
      </w:r>
      <w:r w:rsidRPr="00340C4A">
        <w:rPr>
          <w:rFonts w:ascii="Nunito Sans" w:hAnsi="Nunito Sans" w:cs="Calibri Light"/>
          <w:b/>
          <w:sz w:val="27"/>
          <w:szCs w:val="27"/>
        </w:rPr>
        <w:t>s the measure?</w:t>
      </w:r>
    </w:p>
    <w:p w14:paraId="0923289F" w14:textId="77777777" w:rsidR="004706F0" w:rsidRPr="00B533BF" w:rsidRDefault="004706F0" w:rsidP="004706F0">
      <w:pPr>
        <w:rPr>
          <w:rFonts w:ascii="Nunito Sans" w:hAnsi="Nunito Sans" w:cs="Calibri Light"/>
          <w:sz w:val="27"/>
          <w:szCs w:val="27"/>
          <w:highlight w:val="green"/>
        </w:rPr>
      </w:pPr>
    </w:p>
    <w:p w14:paraId="24DA153C" w14:textId="77777777" w:rsidR="004706F0" w:rsidRDefault="004706F0" w:rsidP="004706F0">
      <w:pPr>
        <w:rPr>
          <w:rFonts w:ascii="Nunito Sans" w:hAnsi="Nunito Sans" w:cs="Calibri Light"/>
          <w:sz w:val="27"/>
          <w:szCs w:val="27"/>
        </w:rPr>
      </w:pPr>
      <w:r>
        <w:rPr>
          <w:rFonts w:ascii="Nunito Sans" w:hAnsi="Nunito Sans" w:cs="Calibri Light"/>
          <w:sz w:val="27"/>
          <w:szCs w:val="27"/>
        </w:rPr>
        <w:t xml:space="preserve">HEDIS looks at – and reports – </w:t>
      </w:r>
      <w:r w:rsidRPr="00F44444">
        <w:rPr>
          <w:rFonts w:ascii="Nunito Sans" w:hAnsi="Nunito Sans" w:cs="Calibri Light"/>
          <w:sz w:val="27"/>
          <w:szCs w:val="27"/>
        </w:rPr>
        <w:t>the following</w:t>
      </w:r>
      <w:r>
        <w:rPr>
          <w:rFonts w:ascii="Nunito Sans" w:hAnsi="Nunito Sans" w:cs="Calibri Light"/>
          <w:sz w:val="27"/>
          <w:szCs w:val="27"/>
        </w:rPr>
        <w:t xml:space="preserve"> rates. Both assess follow-up care for </w:t>
      </w:r>
      <w:r w:rsidRPr="00F44444">
        <w:rPr>
          <w:rFonts w:ascii="Nunito Sans" w:hAnsi="Nunito Sans" w:cs="Calibri Light"/>
          <w:sz w:val="27"/>
          <w:szCs w:val="27"/>
        </w:rPr>
        <w:t>children prescribed an ADHD medication.</w:t>
      </w:r>
    </w:p>
    <w:p w14:paraId="5D6D5E7C" w14:textId="77777777" w:rsidR="004706F0" w:rsidRPr="00F44444" w:rsidRDefault="004706F0" w:rsidP="004706F0">
      <w:pPr>
        <w:rPr>
          <w:rFonts w:ascii="Nunito Sans" w:hAnsi="Nunito Sans" w:cs="Calibri Light"/>
          <w:sz w:val="8"/>
          <w:szCs w:val="8"/>
        </w:rPr>
      </w:pPr>
    </w:p>
    <w:p w14:paraId="47CEA405" w14:textId="77777777" w:rsidR="004706F0" w:rsidRDefault="004706F0" w:rsidP="004706F0">
      <w:pPr>
        <w:pStyle w:val="ListParagraph"/>
        <w:numPr>
          <w:ilvl w:val="0"/>
          <w:numId w:val="23"/>
        </w:numPr>
        <w:rPr>
          <w:rFonts w:ascii="Nunito Sans" w:hAnsi="Nunito Sans" w:cs="Calibri Light"/>
          <w:sz w:val="27"/>
          <w:szCs w:val="27"/>
        </w:rPr>
      </w:pPr>
      <w:r w:rsidRPr="00F44444">
        <w:rPr>
          <w:rFonts w:ascii="Nunito Sans" w:hAnsi="Nunito Sans" w:cs="Calibri Light"/>
          <w:b/>
          <w:sz w:val="27"/>
          <w:szCs w:val="27"/>
        </w:rPr>
        <w:t>Initiation Phase:</w:t>
      </w:r>
      <w:r w:rsidRPr="00F44444">
        <w:rPr>
          <w:rFonts w:ascii="Nunito Sans" w:hAnsi="Nunito Sans" w:cs="Calibri Light"/>
          <w:sz w:val="27"/>
          <w:szCs w:val="27"/>
        </w:rPr>
        <w:t xml:space="preserve"> Assesses children </w:t>
      </w:r>
      <w:r>
        <w:rPr>
          <w:rFonts w:ascii="Nunito Sans" w:hAnsi="Nunito Sans" w:cs="Calibri Light"/>
          <w:sz w:val="27"/>
          <w:szCs w:val="27"/>
        </w:rPr>
        <w:t>age</w:t>
      </w:r>
      <w:r w:rsidRPr="00F44444">
        <w:rPr>
          <w:rFonts w:ascii="Nunito Sans" w:hAnsi="Nunito Sans" w:cs="Calibri Light"/>
          <w:sz w:val="27"/>
          <w:szCs w:val="27"/>
        </w:rPr>
        <w:t xml:space="preserve"> 6 </w:t>
      </w:r>
      <w:r>
        <w:rPr>
          <w:rFonts w:ascii="Nunito Sans" w:hAnsi="Nunito Sans" w:cs="Calibri Light"/>
          <w:sz w:val="27"/>
          <w:szCs w:val="27"/>
        </w:rPr>
        <w:t>to</w:t>
      </w:r>
      <w:r w:rsidRPr="00F44444">
        <w:rPr>
          <w:rFonts w:ascii="Nunito Sans" w:hAnsi="Nunito Sans" w:cs="Calibri Light"/>
          <w:sz w:val="27"/>
          <w:szCs w:val="27"/>
        </w:rPr>
        <w:t xml:space="preserve"> 12 who were diagnosed with ADHD and had </w:t>
      </w:r>
      <w:r w:rsidRPr="00F72539">
        <w:rPr>
          <w:rFonts w:ascii="Nunito Sans" w:hAnsi="Nunito Sans" w:cs="Calibri Light"/>
          <w:sz w:val="27"/>
          <w:szCs w:val="27"/>
          <w:u w:val="single"/>
        </w:rPr>
        <w:t>one follow-up visit with a practitioner with prescribing authority within 30 days of their first prescription</w:t>
      </w:r>
      <w:r w:rsidRPr="00F72539">
        <w:rPr>
          <w:rFonts w:ascii="Nunito Sans" w:hAnsi="Nunito Sans" w:cs="Calibri Light"/>
          <w:sz w:val="27"/>
          <w:szCs w:val="27"/>
        </w:rPr>
        <w:t xml:space="preserve"> </w:t>
      </w:r>
      <w:r w:rsidRPr="00F44444">
        <w:rPr>
          <w:rFonts w:ascii="Nunito Sans" w:hAnsi="Nunito Sans" w:cs="Calibri Light"/>
          <w:sz w:val="27"/>
          <w:szCs w:val="27"/>
        </w:rPr>
        <w:t>of ADHD medication.</w:t>
      </w:r>
      <w:r>
        <w:rPr>
          <w:rFonts w:ascii="Nunito Sans" w:hAnsi="Nunito Sans" w:cs="Calibri Light"/>
          <w:sz w:val="27"/>
          <w:szCs w:val="27"/>
        </w:rPr>
        <w:br/>
      </w:r>
      <w:r>
        <w:rPr>
          <w:rFonts w:ascii="Nunito Sans" w:hAnsi="Nunito Sans" w:cs="Calibri Light"/>
          <w:i/>
          <w:sz w:val="27"/>
          <w:szCs w:val="27"/>
        </w:rPr>
        <w:lastRenderedPageBreak/>
        <w:t>Note: This first follow-up visit must be in person with the prescribing provider. It cannot be a virtual (telehealth) appointment.</w:t>
      </w:r>
    </w:p>
    <w:p w14:paraId="5D774003" w14:textId="77777777" w:rsidR="004706F0" w:rsidRPr="00F44444" w:rsidRDefault="004706F0" w:rsidP="004706F0">
      <w:pPr>
        <w:pStyle w:val="ListParagraph"/>
        <w:numPr>
          <w:ilvl w:val="0"/>
          <w:numId w:val="23"/>
        </w:numPr>
        <w:rPr>
          <w:rFonts w:ascii="Nunito Sans" w:hAnsi="Nunito Sans" w:cs="Calibri Light"/>
          <w:sz w:val="27"/>
          <w:szCs w:val="27"/>
        </w:rPr>
      </w:pPr>
      <w:r w:rsidRPr="00F44444">
        <w:rPr>
          <w:rFonts w:ascii="Nunito Sans" w:hAnsi="Nunito Sans" w:cs="Calibri Light"/>
          <w:b/>
          <w:sz w:val="27"/>
          <w:szCs w:val="27"/>
        </w:rPr>
        <w:t>Continuation and Maintenance Phase:</w:t>
      </w:r>
      <w:r w:rsidRPr="00F44444">
        <w:rPr>
          <w:rFonts w:ascii="Nunito Sans" w:hAnsi="Nunito Sans" w:cs="Calibri Light"/>
          <w:sz w:val="27"/>
          <w:szCs w:val="27"/>
        </w:rPr>
        <w:t xml:space="preserve"> Assesses children age 6 to 12 who had a prescription for ADHD medication and </w:t>
      </w:r>
      <w:r w:rsidRPr="00F72539">
        <w:rPr>
          <w:rFonts w:ascii="Nunito Sans" w:hAnsi="Nunito Sans" w:cs="Calibri Light"/>
          <w:sz w:val="27"/>
          <w:szCs w:val="27"/>
          <w:u w:val="single"/>
        </w:rPr>
        <w:t>remained on the medication for at least 210 days</w:t>
      </w:r>
      <w:r w:rsidRPr="00F44444">
        <w:rPr>
          <w:rFonts w:ascii="Nunito Sans" w:hAnsi="Nunito Sans" w:cs="Calibri Light"/>
          <w:sz w:val="27"/>
          <w:szCs w:val="27"/>
        </w:rPr>
        <w:t xml:space="preserve">, and had </w:t>
      </w:r>
      <w:r w:rsidRPr="00F72539">
        <w:rPr>
          <w:rFonts w:ascii="Nunito Sans" w:hAnsi="Nunito Sans" w:cs="Calibri Light"/>
          <w:sz w:val="27"/>
          <w:szCs w:val="27"/>
          <w:u w:val="single"/>
        </w:rPr>
        <w:t>at least two follow-up visits with a practitioner in the nine months after the Initiation Phase</w:t>
      </w:r>
      <w:r w:rsidRPr="00F44444">
        <w:rPr>
          <w:rFonts w:ascii="Nunito Sans" w:hAnsi="Nunito Sans" w:cs="Calibri Light"/>
          <w:sz w:val="27"/>
          <w:szCs w:val="27"/>
        </w:rPr>
        <w:t>.</w:t>
      </w:r>
      <w:r>
        <w:rPr>
          <w:rFonts w:ascii="Nunito Sans" w:hAnsi="Nunito Sans" w:cs="Calibri Light"/>
          <w:sz w:val="27"/>
          <w:szCs w:val="27"/>
        </w:rPr>
        <w:br/>
      </w:r>
      <w:r>
        <w:rPr>
          <w:rFonts w:ascii="Nunito Sans" w:hAnsi="Nunito Sans" w:cs="Calibri Light"/>
          <w:i/>
          <w:sz w:val="27"/>
          <w:szCs w:val="27"/>
        </w:rPr>
        <w:t xml:space="preserve">Note: These later two follow-up visits </w:t>
      </w:r>
      <w:r>
        <w:rPr>
          <w:rFonts w:ascii="Nunito Sans" w:hAnsi="Nunito Sans" w:cs="Calibri Light"/>
          <w:i/>
          <w:sz w:val="27"/>
          <w:szCs w:val="27"/>
          <w:u w:val="single"/>
        </w:rPr>
        <w:t>can</w:t>
      </w:r>
      <w:r>
        <w:rPr>
          <w:rFonts w:ascii="Nunito Sans" w:hAnsi="Nunito Sans" w:cs="Calibri Light"/>
          <w:i/>
          <w:sz w:val="27"/>
          <w:szCs w:val="27"/>
        </w:rPr>
        <w:t xml:space="preserve"> be virtual (telehealth) appointments.</w:t>
      </w:r>
    </w:p>
    <w:p w14:paraId="42DF9805" w14:textId="77777777" w:rsidR="004706F0" w:rsidRPr="00B533BF" w:rsidRDefault="004706F0" w:rsidP="004706F0">
      <w:pPr>
        <w:rPr>
          <w:rFonts w:ascii="Nunito Sans" w:hAnsi="Nunito Sans" w:cs="Calibri Light"/>
          <w:sz w:val="27"/>
          <w:szCs w:val="27"/>
          <w:highlight w:val="green"/>
        </w:rPr>
      </w:pPr>
    </w:p>
    <w:p w14:paraId="16D7C4FF" w14:textId="77777777" w:rsidR="004706F0" w:rsidRPr="00F72539" w:rsidRDefault="004706F0" w:rsidP="004706F0">
      <w:pPr>
        <w:rPr>
          <w:rFonts w:ascii="Nunito Sans" w:hAnsi="Nunito Sans" w:cs="Calibri Light"/>
          <w:b/>
          <w:sz w:val="27"/>
          <w:szCs w:val="27"/>
        </w:rPr>
      </w:pPr>
      <w:r w:rsidRPr="00F72539">
        <w:rPr>
          <w:rFonts w:ascii="Nunito Sans" w:hAnsi="Nunito Sans" w:cs="Calibri Light"/>
          <w:b/>
          <w:sz w:val="27"/>
          <w:szCs w:val="27"/>
        </w:rPr>
        <w:t>Final Thoughts</w:t>
      </w:r>
    </w:p>
    <w:p w14:paraId="6EAD218E" w14:textId="77777777" w:rsidR="004706F0" w:rsidRPr="00B533BF" w:rsidRDefault="004706F0" w:rsidP="004706F0">
      <w:pPr>
        <w:rPr>
          <w:rFonts w:ascii="Nunito Sans" w:hAnsi="Nunito Sans" w:cs="Calibri Light"/>
          <w:sz w:val="27"/>
          <w:szCs w:val="27"/>
          <w:highlight w:val="green"/>
        </w:rPr>
      </w:pPr>
    </w:p>
    <w:p w14:paraId="02ED4A43" w14:textId="77777777" w:rsidR="004706F0" w:rsidRDefault="004706F0" w:rsidP="004706F0">
      <w:pPr>
        <w:rPr>
          <w:rFonts w:ascii="Nunito Sans" w:hAnsi="Nunito Sans" w:cs="Calibri Light"/>
          <w:sz w:val="27"/>
          <w:szCs w:val="27"/>
        </w:rPr>
      </w:pPr>
      <w:r>
        <w:rPr>
          <w:rFonts w:ascii="Nunito Sans" w:hAnsi="Nunito Sans" w:cs="Calibri Light"/>
          <w:sz w:val="27"/>
          <w:szCs w:val="27"/>
        </w:rPr>
        <w:t>ADHD is a condition that can be managed. Make sure your patients – and their parents or guardians – know how important all three follow-up visits described above are to their care and treatment. Medication alone isn’t enough, and these follow-up appointments are key. It’s also important they get them within the time described above, rather than delaying them for later dates.</w:t>
      </w:r>
    </w:p>
    <w:p w14:paraId="6446A19D" w14:textId="77777777" w:rsidR="004706F0" w:rsidRPr="00F72539" w:rsidRDefault="004706F0" w:rsidP="004706F0">
      <w:pPr>
        <w:rPr>
          <w:rFonts w:ascii="Nunito Sans" w:hAnsi="Nunito Sans" w:cs="Calibri Light"/>
          <w:sz w:val="27"/>
          <w:szCs w:val="27"/>
        </w:rPr>
      </w:pPr>
    </w:p>
    <w:p w14:paraId="04B2E380" w14:textId="77777777" w:rsidR="004706F0" w:rsidRDefault="004706F0" w:rsidP="004706F0">
      <w:pPr>
        <w:rPr>
          <w:rFonts w:ascii="Nunito Sans" w:hAnsi="Nunito Sans" w:cs="Calibri Light"/>
          <w:sz w:val="27"/>
          <w:szCs w:val="27"/>
        </w:rPr>
      </w:pPr>
      <w:r w:rsidRPr="00BD3A57">
        <w:rPr>
          <w:rFonts w:ascii="Nunito Sans" w:hAnsi="Nunito Sans" w:cs="Calibri Light"/>
          <w:sz w:val="27"/>
          <w:szCs w:val="27"/>
        </w:rPr>
        <w:t>Thank you for all you do every day to give your young patients the best possible care. We’re deeply grateful for all your efforts.</w:t>
      </w:r>
    </w:p>
    <w:p w14:paraId="5DCE5959" w14:textId="77777777" w:rsidR="004706F0" w:rsidRDefault="004706F0" w:rsidP="004706F0">
      <w:pPr>
        <w:rPr>
          <w:rFonts w:ascii="Nunito Sans" w:hAnsi="Nunito Sans" w:cs="Calibri Light"/>
          <w:sz w:val="27"/>
          <w:szCs w:val="27"/>
        </w:rPr>
      </w:pPr>
    </w:p>
    <w:p w14:paraId="50469FD8" w14:textId="77777777" w:rsidR="004706F0" w:rsidRDefault="004706F0" w:rsidP="004706F0">
      <w:pPr>
        <w:jc w:val="center"/>
        <w:rPr>
          <w:rFonts w:ascii="Nunito Sans" w:hAnsi="Nunito Sans" w:cs="Calibri Light"/>
          <w:b/>
          <w:sz w:val="27"/>
          <w:szCs w:val="27"/>
        </w:rPr>
      </w:pPr>
      <w:r>
        <w:rPr>
          <w:rFonts w:ascii="Nunito Sans" w:hAnsi="Nunito Sans"/>
          <w:b/>
          <w:bCs/>
          <w:color w:val="6262A6"/>
        </w:rPr>
        <w:t>***</w:t>
      </w:r>
    </w:p>
    <w:p w14:paraId="442CCC1B" w14:textId="77777777" w:rsidR="009D337A" w:rsidRPr="00B64A10" w:rsidRDefault="009D337A" w:rsidP="009D337A">
      <w:pPr>
        <w:pStyle w:val="Heading2"/>
        <w:shd w:val="clear" w:color="auto" w:fill="FFFFFF"/>
        <w:spacing w:before="0" w:beforeAutospacing="0" w:after="0" w:afterAutospacing="0"/>
        <w:rPr>
          <w:rFonts w:ascii="Nunito Sans" w:hAnsi="Nunito Sans"/>
          <w:bCs w:val="0"/>
          <w:color w:val="6262A6"/>
        </w:rPr>
      </w:pPr>
    </w:p>
    <w:p w14:paraId="6564727F" w14:textId="4BE4EACC" w:rsidR="00A5484C" w:rsidRPr="00B64A10" w:rsidRDefault="00A5484C" w:rsidP="00A5484C">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Coding Counts:</w:t>
      </w:r>
      <w:r>
        <w:rPr>
          <w:rFonts w:ascii="Nunito Sans" w:hAnsi="Nunito Sans"/>
          <w:bCs w:val="0"/>
          <w:color w:val="6262A6"/>
        </w:rPr>
        <w:br/>
      </w:r>
      <w:r w:rsidRPr="00A5484C">
        <w:rPr>
          <w:rFonts w:ascii="Nunito Sans" w:hAnsi="Nunito Sans"/>
          <w:bCs w:val="0"/>
          <w:color w:val="6262A6"/>
        </w:rPr>
        <w:t>Coding and Documenting Rheumatoid Arthritis</w:t>
      </w:r>
    </w:p>
    <w:p w14:paraId="59895F88" w14:textId="77777777" w:rsidR="00A5484C" w:rsidRPr="00B64A10" w:rsidRDefault="00A5484C" w:rsidP="00A5484C">
      <w:pPr>
        <w:rPr>
          <w:rFonts w:ascii="Nunito Sans" w:hAnsi="Nunito Sans" w:cs="Calibri Light"/>
          <w:sz w:val="27"/>
          <w:szCs w:val="27"/>
        </w:rPr>
      </w:pPr>
    </w:p>
    <w:p w14:paraId="57971C43" w14:textId="77777777" w:rsidR="0014104E" w:rsidRDefault="0014104E" w:rsidP="0014104E">
      <w:pPr>
        <w:rPr>
          <w:rFonts w:ascii="Nunito Sans" w:hAnsi="Nunito Sans" w:cs="Calibri Light"/>
          <w:sz w:val="27"/>
          <w:szCs w:val="27"/>
        </w:rPr>
      </w:pPr>
      <w:r w:rsidRPr="00A5484C">
        <w:rPr>
          <w:rFonts w:ascii="Nunito Sans" w:hAnsi="Nunito Sans" w:cs="Calibri Light"/>
          <w:sz w:val="27"/>
          <w:szCs w:val="27"/>
        </w:rPr>
        <w:t xml:space="preserve">Supporting documentation and accurate coding are key to making sure your patients receive the care they need. Failure to document persisting conditions on an annual basis impacts your patients, fellow providers and our organization. </w:t>
      </w:r>
      <w:r w:rsidRPr="00A5484C">
        <w:rPr>
          <w:rFonts w:ascii="Nunito Sans" w:hAnsi="Nunito Sans" w:cs="Calibri Light"/>
          <w:b/>
          <w:sz w:val="27"/>
          <w:szCs w:val="27"/>
        </w:rPr>
        <w:t>Here</w:t>
      </w:r>
      <w:r>
        <w:rPr>
          <w:rFonts w:ascii="Nunito Sans" w:hAnsi="Nunito Sans" w:cs="Calibri Light"/>
          <w:b/>
          <w:sz w:val="27"/>
          <w:szCs w:val="27"/>
        </w:rPr>
        <w:t xml:space="preserve"> – to help you and your staff –</w:t>
      </w:r>
      <w:r w:rsidRPr="00A5484C">
        <w:rPr>
          <w:rFonts w:ascii="Nunito Sans" w:hAnsi="Nunito Sans" w:cs="Calibri Light"/>
          <w:b/>
          <w:sz w:val="27"/>
          <w:szCs w:val="27"/>
        </w:rPr>
        <w:t xml:space="preserve"> are some helpful documentation and coding tips for rheumatoid arthritis.</w:t>
      </w:r>
    </w:p>
    <w:p w14:paraId="5B240EAE" w14:textId="77777777" w:rsidR="0014104E" w:rsidRPr="00A5484C" w:rsidRDefault="0014104E" w:rsidP="0014104E">
      <w:pPr>
        <w:rPr>
          <w:rFonts w:ascii="Nunito Sans" w:hAnsi="Nunito Sans" w:cs="Calibri Light"/>
          <w:sz w:val="27"/>
          <w:szCs w:val="27"/>
        </w:rPr>
      </w:pPr>
    </w:p>
    <w:p w14:paraId="115408F9" w14:textId="77777777" w:rsidR="0014104E" w:rsidRDefault="0014104E" w:rsidP="0014104E">
      <w:pPr>
        <w:rPr>
          <w:rFonts w:ascii="Nunito Sans" w:hAnsi="Nunito Sans" w:cs="Calibri Light"/>
          <w:sz w:val="27"/>
          <w:szCs w:val="27"/>
        </w:rPr>
      </w:pPr>
      <w:r>
        <w:rPr>
          <w:rFonts w:ascii="Nunito Sans" w:hAnsi="Nunito Sans" w:cs="Calibri Light"/>
          <w:sz w:val="27"/>
          <w:szCs w:val="27"/>
        </w:rPr>
        <w:t>Rheumatoid a</w:t>
      </w:r>
      <w:r w:rsidRPr="00A5484C">
        <w:rPr>
          <w:rFonts w:ascii="Nunito Sans" w:hAnsi="Nunito Sans" w:cs="Calibri Light"/>
          <w:sz w:val="27"/>
          <w:szCs w:val="27"/>
        </w:rPr>
        <w:t>rthritis (RA) is an autoimmune and inflammatory disease that can affect joints and other organ systems.</w:t>
      </w:r>
    </w:p>
    <w:p w14:paraId="5FE8F12D" w14:textId="77777777" w:rsidR="0014104E" w:rsidRPr="00A5484C" w:rsidRDefault="0014104E" w:rsidP="0014104E">
      <w:pPr>
        <w:rPr>
          <w:rFonts w:ascii="Nunito Sans" w:hAnsi="Nunito Sans" w:cs="Calibri Light"/>
          <w:sz w:val="27"/>
          <w:szCs w:val="27"/>
        </w:rPr>
      </w:pPr>
    </w:p>
    <w:p w14:paraId="06793872" w14:textId="77777777" w:rsidR="0014104E" w:rsidRDefault="0014104E" w:rsidP="0014104E">
      <w:pPr>
        <w:rPr>
          <w:rFonts w:ascii="Nunito Sans" w:hAnsi="Nunito Sans" w:cs="Calibri Light"/>
          <w:sz w:val="27"/>
          <w:szCs w:val="27"/>
        </w:rPr>
      </w:pPr>
      <w:r w:rsidRPr="00A5484C">
        <w:rPr>
          <w:rFonts w:ascii="Nunito Sans" w:hAnsi="Nunito Sans" w:cs="Calibri Light"/>
          <w:sz w:val="27"/>
          <w:szCs w:val="27"/>
        </w:rPr>
        <w:t>Avoid documenting “inflammatory arthritis” when treating rheumatoid arthritis</w:t>
      </w:r>
      <w:r>
        <w:rPr>
          <w:rFonts w:ascii="Nunito Sans" w:hAnsi="Nunito Sans" w:cs="Calibri Light"/>
          <w:sz w:val="27"/>
          <w:szCs w:val="27"/>
        </w:rPr>
        <w:t>,</w:t>
      </w:r>
      <w:r w:rsidRPr="00A5484C">
        <w:rPr>
          <w:rFonts w:ascii="Nunito Sans" w:hAnsi="Nunito Sans" w:cs="Calibri Light"/>
          <w:sz w:val="27"/>
          <w:szCs w:val="27"/>
        </w:rPr>
        <w:t xml:space="preserve"> </w:t>
      </w:r>
      <w:r>
        <w:rPr>
          <w:rFonts w:ascii="Nunito Sans" w:hAnsi="Nunito Sans" w:cs="Calibri Light"/>
          <w:sz w:val="27"/>
          <w:szCs w:val="27"/>
        </w:rPr>
        <w:t>as</w:t>
      </w:r>
      <w:r w:rsidRPr="00A5484C">
        <w:rPr>
          <w:rFonts w:ascii="Nunito Sans" w:hAnsi="Nunito Sans" w:cs="Calibri Light"/>
          <w:sz w:val="27"/>
          <w:szCs w:val="27"/>
        </w:rPr>
        <w:t xml:space="preserve"> this terminology only supports coding a diagnosi</w:t>
      </w:r>
      <w:r>
        <w:rPr>
          <w:rFonts w:ascii="Nunito Sans" w:hAnsi="Nunito Sans" w:cs="Calibri Light"/>
          <w:sz w:val="27"/>
          <w:szCs w:val="27"/>
        </w:rPr>
        <w:t>s of “other specified arthritis,</w:t>
      </w:r>
      <w:r w:rsidRPr="00A5484C">
        <w:rPr>
          <w:rFonts w:ascii="Nunito Sans" w:hAnsi="Nunito Sans" w:cs="Calibri Light"/>
          <w:sz w:val="27"/>
          <w:szCs w:val="27"/>
        </w:rPr>
        <w:t xml:space="preserve">” per the American Hospital Association Coding Clinic. </w:t>
      </w:r>
    </w:p>
    <w:p w14:paraId="737732DF" w14:textId="77777777" w:rsidR="0014104E" w:rsidRPr="00A5484C" w:rsidRDefault="0014104E" w:rsidP="0014104E">
      <w:pPr>
        <w:rPr>
          <w:rFonts w:ascii="Nunito Sans" w:hAnsi="Nunito Sans" w:cs="Calibri Light"/>
          <w:sz w:val="27"/>
          <w:szCs w:val="27"/>
        </w:rPr>
      </w:pPr>
    </w:p>
    <w:p w14:paraId="3EE77D76" w14:textId="77777777" w:rsidR="0014104E" w:rsidRPr="00A5484C" w:rsidRDefault="0014104E" w:rsidP="0014104E">
      <w:pPr>
        <w:rPr>
          <w:rFonts w:ascii="Nunito Sans" w:hAnsi="Nunito Sans" w:cs="Calibri Light"/>
          <w:sz w:val="27"/>
          <w:szCs w:val="27"/>
        </w:rPr>
      </w:pPr>
      <w:r>
        <w:rPr>
          <w:rFonts w:ascii="Nunito Sans" w:hAnsi="Nunito Sans" w:cs="Calibri Light"/>
          <w:sz w:val="27"/>
          <w:szCs w:val="27"/>
        </w:rPr>
        <w:t>Children diagnosed with j</w:t>
      </w:r>
      <w:r w:rsidRPr="00A5484C">
        <w:rPr>
          <w:rFonts w:ascii="Nunito Sans" w:hAnsi="Nunito Sans" w:cs="Calibri Light"/>
          <w:sz w:val="27"/>
          <w:szCs w:val="27"/>
        </w:rPr>
        <w:t>uvenile rheuma</w:t>
      </w:r>
      <w:r>
        <w:rPr>
          <w:rFonts w:ascii="Nunito Sans" w:hAnsi="Nunito Sans" w:cs="Calibri Light"/>
          <w:sz w:val="27"/>
          <w:szCs w:val="27"/>
        </w:rPr>
        <w:t>toid arthritis (also known as j</w:t>
      </w:r>
      <w:r w:rsidRPr="00A5484C">
        <w:rPr>
          <w:rFonts w:ascii="Nunito Sans" w:hAnsi="Nunito Sans" w:cs="Calibri Light"/>
          <w:sz w:val="27"/>
          <w:szCs w:val="27"/>
        </w:rPr>
        <w:t xml:space="preserve">uvenile idiopathic arthritis) still carry a diagnosis of juvenile rheumatoid arthritis into adulthood and should be coded as such, when applicable. </w:t>
      </w:r>
    </w:p>
    <w:p w14:paraId="7E4D5E13" w14:textId="77777777" w:rsidR="00A5484C" w:rsidRPr="00A5484C" w:rsidRDefault="00A5484C" w:rsidP="00A5484C">
      <w:pPr>
        <w:rPr>
          <w:rFonts w:ascii="Nunito Sans" w:hAnsi="Nunito Sans" w:cs="Calibri Light"/>
          <w:sz w:val="27"/>
          <w:szCs w:val="27"/>
        </w:rPr>
      </w:pPr>
    </w:p>
    <w:p w14:paraId="791F05B2" w14:textId="2E739C9E" w:rsidR="00A5484C" w:rsidRPr="00A5484C" w:rsidRDefault="00A5484C" w:rsidP="00A5484C">
      <w:pPr>
        <w:rPr>
          <w:rFonts w:ascii="Nunito Sans" w:hAnsi="Nunito Sans" w:cs="Calibri Light"/>
          <w:b/>
          <w:sz w:val="27"/>
          <w:szCs w:val="27"/>
        </w:rPr>
      </w:pPr>
      <w:r w:rsidRPr="00A5484C">
        <w:rPr>
          <w:rFonts w:ascii="Nunito Sans" w:hAnsi="Nunito Sans" w:cs="Calibri Light"/>
          <w:b/>
          <w:sz w:val="27"/>
          <w:szCs w:val="27"/>
        </w:rPr>
        <w:t>Important documentation element</w:t>
      </w:r>
      <w:r>
        <w:rPr>
          <w:rFonts w:ascii="Nunito Sans" w:hAnsi="Nunito Sans" w:cs="Calibri Light"/>
          <w:b/>
          <w:sz w:val="27"/>
          <w:szCs w:val="27"/>
        </w:rPr>
        <w:t>s for rheumatoid a</w:t>
      </w:r>
      <w:r w:rsidRPr="00A5484C">
        <w:rPr>
          <w:rFonts w:ascii="Nunito Sans" w:hAnsi="Nunito Sans" w:cs="Calibri Light"/>
          <w:b/>
          <w:sz w:val="27"/>
          <w:szCs w:val="27"/>
        </w:rPr>
        <w:t>rthritis</w:t>
      </w:r>
      <w:r>
        <w:rPr>
          <w:rFonts w:ascii="Nunito Sans" w:hAnsi="Nunito Sans" w:cs="Calibri Light"/>
          <w:b/>
          <w:sz w:val="27"/>
          <w:szCs w:val="27"/>
        </w:rPr>
        <w:t>:</w:t>
      </w:r>
    </w:p>
    <w:p w14:paraId="2397092D" w14:textId="77777777" w:rsidR="00A5484C" w:rsidRPr="00A5484C" w:rsidRDefault="00A5484C" w:rsidP="00A5484C">
      <w:pPr>
        <w:rPr>
          <w:rFonts w:ascii="Nunito Sans" w:hAnsi="Nunito Sans" w:cs="Calibri Light"/>
          <w:sz w:val="8"/>
          <w:szCs w:val="8"/>
        </w:rPr>
      </w:pPr>
    </w:p>
    <w:p w14:paraId="788AE2B1" w14:textId="77777777" w:rsidR="00A5484C" w:rsidRDefault="00A5484C" w:rsidP="00A5484C">
      <w:pPr>
        <w:pStyle w:val="ListParagraph"/>
        <w:numPr>
          <w:ilvl w:val="0"/>
          <w:numId w:val="17"/>
        </w:numPr>
        <w:rPr>
          <w:rFonts w:ascii="Nunito Sans" w:hAnsi="Nunito Sans" w:cs="Calibri Light"/>
          <w:sz w:val="27"/>
          <w:szCs w:val="27"/>
        </w:rPr>
      </w:pPr>
      <w:r w:rsidRPr="00A5484C">
        <w:rPr>
          <w:rFonts w:ascii="Nunito Sans" w:hAnsi="Nunito Sans" w:cs="Calibri Light"/>
          <w:sz w:val="27"/>
          <w:szCs w:val="27"/>
        </w:rPr>
        <w:lastRenderedPageBreak/>
        <w:t>Site(s) and laterality</w:t>
      </w:r>
      <w:r>
        <w:rPr>
          <w:rFonts w:ascii="Nunito Sans" w:hAnsi="Nunito Sans" w:cs="Calibri Light"/>
          <w:sz w:val="27"/>
          <w:szCs w:val="27"/>
        </w:rPr>
        <w:t>.</w:t>
      </w:r>
    </w:p>
    <w:p w14:paraId="03A29621" w14:textId="77777777" w:rsidR="00A5484C" w:rsidRDefault="00A5484C" w:rsidP="00A5484C">
      <w:pPr>
        <w:pStyle w:val="ListParagraph"/>
        <w:numPr>
          <w:ilvl w:val="0"/>
          <w:numId w:val="17"/>
        </w:numPr>
        <w:rPr>
          <w:rFonts w:ascii="Nunito Sans" w:hAnsi="Nunito Sans" w:cs="Calibri Light"/>
          <w:sz w:val="27"/>
          <w:szCs w:val="27"/>
        </w:rPr>
      </w:pPr>
      <w:r w:rsidRPr="00A5484C">
        <w:rPr>
          <w:rFonts w:ascii="Nunito Sans" w:hAnsi="Nunito Sans" w:cs="Calibri Light"/>
          <w:sz w:val="27"/>
          <w:szCs w:val="27"/>
        </w:rPr>
        <w:t>Positive or negative for rheumatoid factor</w:t>
      </w:r>
      <w:r>
        <w:rPr>
          <w:rFonts w:ascii="Nunito Sans" w:hAnsi="Nunito Sans" w:cs="Calibri Light"/>
          <w:sz w:val="27"/>
          <w:szCs w:val="27"/>
        </w:rPr>
        <w:t>.</w:t>
      </w:r>
    </w:p>
    <w:p w14:paraId="168B4F25" w14:textId="77777777" w:rsidR="00A5484C" w:rsidRDefault="00A5484C" w:rsidP="00A5484C">
      <w:pPr>
        <w:pStyle w:val="ListParagraph"/>
        <w:numPr>
          <w:ilvl w:val="0"/>
          <w:numId w:val="17"/>
        </w:numPr>
        <w:rPr>
          <w:rFonts w:ascii="Nunito Sans" w:hAnsi="Nunito Sans" w:cs="Calibri Light"/>
          <w:sz w:val="27"/>
          <w:szCs w:val="27"/>
        </w:rPr>
      </w:pPr>
      <w:r w:rsidRPr="00A5484C">
        <w:rPr>
          <w:rFonts w:ascii="Nunito Sans" w:hAnsi="Nunito Sans" w:cs="Calibri Light"/>
          <w:sz w:val="27"/>
          <w:szCs w:val="27"/>
        </w:rPr>
        <w:t>Type (</w:t>
      </w:r>
      <w:r w:rsidRPr="00164BA0">
        <w:rPr>
          <w:rFonts w:ascii="Nunito Sans" w:hAnsi="Nunito Sans" w:cs="Calibri Light"/>
          <w:i/>
          <w:sz w:val="27"/>
          <w:szCs w:val="27"/>
        </w:rPr>
        <w:t>i.e.</w:t>
      </w:r>
      <w:r w:rsidRPr="00A5484C">
        <w:rPr>
          <w:rFonts w:ascii="Nunito Sans" w:hAnsi="Nunito Sans" w:cs="Calibri Light"/>
          <w:sz w:val="27"/>
          <w:szCs w:val="27"/>
        </w:rPr>
        <w:t xml:space="preserve"> juvenile, Felty’s syndrome)</w:t>
      </w:r>
      <w:r>
        <w:rPr>
          <w:rFonts w:ascii="Nunito Sans" w:hAnsi="Nunito Sans" w:cs="Calibri Light"/>
          <w:sz w:val="27"/>
          <w:szCs w:val="27"/>
        </w:rPr>
        <w:t>.</w:t>
      </w:r>
    </w:p>
    <w:p w14:paraId="0622C5BE" w14:textId="59FC5DE6" w:rsidR="00A5484C" w:rsidRPr="00A5484C" w:rsidRDefault="00A5484C" w:rsidP="00A5484C">
      <w:pPr>
        <w:pStyle w:val="ListParagraph"/>
        <w:numPr>
          <w:ilvl w:val="0"/>
          <w:numId w:val="17"/>
        </w:numPr>
        <w:rPr>
          <w:rFonts w:ascii="Nunito Sans" w:hAnsi="Nunito Sans" w:cs="Calibri Light"/>
          <w:sz w:val="27"/>
          <w:szCs w:val="27"/>
        </w:rPr>
      </w:pPr>
      <w:r w:rsidRPr="00A5484C">
        <w:rPr>
          <w:rFonts w:ascii="Nunito Sans" w:hAnsi="Nunito Sans" w:cs="Calibri Light"/>
          <w:sz w:val="27"/>
          <w:szCs w:val="27"/>
        </w:rPr>
        <w:t>Manifestations of disease (</w:t>
      </w:r>
      <w:r w:rsidRPr="00164BA0">
        <w:rPr>
          <w:rFonts w:ascii="Nunito Sans" w:hAnsi="Nunito Sans" w:cs="Calibri Light"/>
          <w:i/>
          <w:sz w:val="27"/>
          <w:szCs w:val="27"/>
        </w:rPr>
        <w:t>i.e.</w:t>
      </w:r>
      <w:r w:rsidRPr="00A5484C">
        <w:rPr>
          <w:rFonts w:ascii="Nunito Sans" w:hAnsi="Nunito Sans" w:cs="Calibri Light"/>
          <w:sz w:val="27"/>
          <w:szCs w:val="27"/>
        </w:rPr>
        <w:t xml:space="preserve"> organ, system involvement, bursitis, nodules, myopathy, polyneuropathy)</w:t>
      </w:r>
      <w:r w:rsidR="00164BA0">
        <w:rPr>
          <w:rFonts w:ascii="Nunito Sans" w:hAnsi="Nunito Sans" w:cs="Calibri Light"/>
          <w:sz w:val="27"/>
          <w:szCs w:val="27"/>
        </w:rPr>
        <w:t>.</w:t>
      </w:r>
    </w:p>
    <w:p w14:paraId="7F08BB9F" w14:textId="77777777" w:rsidR="00A5484C" w:rsidRDefault="00A5484C" w:rsidP="00A5484C">
      <w:pPr>
        <w:rPr>
          <w:rFonts w:ascii="Nunito Sans" w:hAnsi="Nunito Sans" w:cs="Calibri Light"/>
          <w:sz w:val="27"/>
          <w:szCs w:val="27"/>
        </w:rPr>
      </w:pPr>
    </w:p>
    <w:p w14:paraId="0D12CC69" w14:textId="7D00D008" w:rsidR="00A5484C" w:rsidRDefault="00A5484C" w:rsidP="00A5484C">
      <w:pPr>
        <w:rPr>
          <w:rFonts w:ascii="Nunito Sans" w:hAnsi="Nunito Sans" w:cs="Calibri Light"/>
          <w:sz w:val="27"/>
          <w:szCs w:val="27"/>
        </w:rPr>
      </w:pPr>
      <w:r w:rsidRPr="00E00DA0">
        <w:rPr>
          <w:rFonts w:ascii="Nunito Sans" w:hAnsi="Nunito Sans" w:cs="Calibri Light"/>
          <w:sz w:val="27"/>
          <w:szCs w:val="27"/>
        </w:rPr>
        <w:t xml:space="preserve">Thank you for your help with accurate coding and documentation. We’re grateful for how hard you work and all you do for our members’ health. For even more coding tips, </w:t>
      </w:r>
      <w:hyperlink r:id="rId24" w:history="1">
        <w:r w:rsidRPr="00E00DA0">
          <w:rPr>
            <w:rStyle w:val="Hyperlink"/>
            <w:rFonts w:ascii="Nunito Sans" w:hAnsi="Nunito Sans" w:cs="Calibri Light"/>
            <w:sz w:val="27"/>
            <w:szCs w:val="27"/>
          </w:rPr>
          <w:t>watch these short videos</w:t>
        </w:r>
      </w:hyperlink>
      <w:r w:rsidRPr="00E00DA0">
        <w:rPr>
          <w:rFonts w:ascii="Nunito Sans" w:hAnsi="Nunito Sans" w:cs="Calibri Light"/>
          <w:sz w:val="27"/>
          <w:szCs w:val="27"/>
        </w:rPr>
        <w:t xml:space="preserve"> </w:t>
      </w:r>
      <w:r>
        <w:rPr>
          <w:rFonts w:ascii="Nunito Sans" w:hAnsi="Nunito Sans" w:cs="Calibri Light"/>
          <w:sz w:val="27"/>
          <w:szCs w:val="27"/>
        </w:rPr>
        <w:t xml:space="preserve">we </w:t>
      </w:r>
      <w:r w:rsidRPr="00E00DA0">
        <w:rPr>
          <w:rFonts w:ascii="Nunito Sans" w:hAnsi="Nunito Sans" w:cs="Calibri Light"/>
          <w:sz w:val="27"/>
          <w:szCs w:val="27"/>
        </w:rPr>
        <w:t>m</w:t>
      </w:r>
      <w:r>
        <w:rPr>
          <w:rFonts w:ascii="Nunito Sans" w:hAnsi="Nunito Sans" w:cs="Calibri Light"/>
          <w:sz w:val="27"/>
          <w:szCs w:val="27"/>
        </w:rPr>
        <w:t>ade just for you and your staff</w:t>
      </w:r>
      <w:r w:rsidRPr="00E00DA0">
        <w:rPr>
          <w:rFonts w:ascii="Nunito Sans" w:hAnsi="Nunito Sans" w:cs="Calibri Light"/>
          <w:sz w:val="27"/>
          <w:szCs w:val="27"/>
        </w:rPr>
        <w:t xml:space="preserve">. And visit our </w:t>
      </w:r>
      <w:hyperlink r:id="rId25" w:history="1">
        <w:r w:rsidRPr="00E00DA0">
          <w:rPr>
            <w:rStyle w:val="Hyperlink"/>
            <w:rFonts w:ascii="Nunito Sans" w:hAnsi="Nunito Sans" w:cs="Calibri Light"/>
            <w:sz w:val="27"/>
            <w:szCs w:val="27"/>
          </w:rPr>
          <w:t>Coding Counts page</w:t>
        </w:r>
      </w:hyperlink>
      <w:r w:rsidRPr="00E00DA0">
        <w:rPr>
          <w:rFonts w:ascii="Nunito Sans" w:hAnsi="Nunito Sans" w:cs="Calibri Light"/>
          <w:sz w:val="27"/>
          <w:szCs w:val="27"/>
        </w:rPr>
        <w:t xml:space="preserve"> for even more helpful resources.</w:t>
      </w:r>
      <w:r w:rsidRPr="00B64A10">
        <w:rPr>
          <w:rFonts w:ascii="Nunito Sans" w:hAnsi="Nunito Sans" w:cs="Calibri Light"/>
          <w:sz w:val="27"/>
          <w:szCs w:val="27"/>
        </w:rPr>
        <w:t xml:space="preserve"> </w:t>
      </w:r>
    </w:p>
    <w:p w14:paraId="2339C9DB" w14:textId="7B018F47" w:rsidR="00A5484C" w:rsidRDefault="00A5484C" w:rsidP="00A5484C">
      <w:pPr>
        <w:rPr>
          <w:rFonts w:ascii="Nunito Sans" w:hAnsi="Nunito Sans" w:cs="Calibri Light"/>
          <w:sz w:val="27"/>
          <w:szCs w:val="27"/>
        </w:rPr>
      </w:pPr>
    </w:p>
    <w:p w14:paraId="05E283E4" w14:textId="0BA688D1" w:rsidR="00A5484C" w:rsidRPr="00A5484C" w:rsidRDefault="00A5484C" w:rsidP="00A5484C">
      <w:pPr>
        <w:rPr>
          <w:rFonts w:ascii="Nunito Sans" w:hAnsi="Nunito Sans" w:cs="Calibri Light"/>
          <w:i/>
          <w:sz w:val="27"/>
          <w:szCs w:val="27"/>
        </w:rPr>
      </w:pPr>
      <w:r>
        <w:rPr>
          <w:rFonts w:ascii="Nunito Sans" w:hAnsi="Nunito Sans" w:cs="Calibri Light"/>
          <w:i/>
          <w:sz w:val="27"/>
          <w:szCs w:val="27"/>
        </w:rPr>
        <w:t>Reference for this article:</w:t>
      </w:r>
      <w:r w:rsidRPr="00A5484C">
        <w:rPr>
          <w:rFonts w:ascii="Nunito Sans" w:hAnsi="Nunito Sans" w:cs="Calibri Light"/>
          <w:i/>
          <w:sz w:val="27"/>
          <w:szCs w:val="27"/>
        </w:rPr>
        <w:t xml:space="preserve"> Sheri Poe </w:t>
      </w:r>
      <w:r>
        <w:rPr>
          <w:rFonts w:ascii="Nunito Sans" w:hAnsi="Nunito Sans" w:cs="Calibri Light"/>
          <w:i/>
          <w:sz w:val="27"/>
          <w:szCs w:val="27"/>
        </w:rPr>
        <w:t xml:space="preserve">Bernard, CCS-P, CDEO, CPC, CRC. </w:t>
      </w:r>
      <w:r w:rsidRPr="00A5484C">
        <w:rPr>
          <w:rFonts w:ascii="Nunito Sans" w:hAnsi="Nunito Sans" w:cs="Calibri Light"/>
          <w:i/>
          <w:sz w:val="27"/>
          <w:szCs w:val="27"/>
        </w:rPr>
        <w:t>Risk Adjustment Documentation &amp; Coding</w:t>
      </w:r>
      <w:r>
        <w:rPr>
          <w:rFonts w:ascii="Nunito Sans" w:hAnsi="Nunito Sans" w:cs="Calibri Light"/>
          <w:i/>
          <w:sz w:val="27"/>
          <w:szCs w:val="27"/>
        </w:rPr>
        <w:t xml:space="preserve">. </w:t>
      </w:r>
      <w:r w:rsidRPr="00A5484C">
        <w:rPr>
          <w:rFonts w:ascii="Nunito Sans" w:hAnsi="Nunito Sans" w:cs="Calibri Light"/>
          <w:i/>
          <w:sz w:val="27"/>
          <w:szCs w:val="27"/>
        </w:rPr>
        <w:t>American Hospital Association Coding Clinic.</w:t>
      </w:r>
    </w:p>
    <w:p w14:paraId="5B4E51D3" w14:textId="77777777" w:rsidR="00F262EC" w:rsidRPr="00B64A10" w:rsidRDefault="00F262EC" w:rsidP="00F262EC">
      <w:pPr>
        <w:rPr>
          <w:rFonts w:ascii="Nunito Sans" w:eastAsia="Times New Roman" w:hAnsi="Nunito Sans" w:cs="Times New Roman"/>
          <w:sz w:val="27"/>
          <w:szCs w:val="27"/>
        </w:rPr>
      </w:pPr>
    </w:p>
    <w:p w14:paraId="442A76E3" w14:textId="77777777" w:rsidR="005639E5" w:rsidRPr="00B64A10" w:rsidRDefault="005639E5" w:rsidP="005639E5">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 xml:space="preserve">Two </w:t>
      </w:r>
      <w:r w:rsidRPr="006C1D1F">
        <w:rPr>
          <w:rFonts w:ascii="Nunito Sans" w:hAnsi="Nunito Sans"/>
          <w:bCs w:val="0"/>
          <w:color w:val="6262A6"/>
        </w:rPr>
        <w:t>Important</w:t>
      </w:r>
      <w:r>
        <w:rPr>
          <w:rFonts w:ascii="Nunito Sans" w:hAnsi="Nunito Sans"/>
          <w:bCs w:val="0"/>
          <w:color w:val="6262A6"/>
        </w:rPr>
        <w:t xml:space="preserve"> Reminders</w:t>
      </w:r>
    </w:p>
    <w:p w14:paraId="2C1FB87C" w14:textId="77777777" w:rsidR="005639E5" w:rsidRPr="00B64A10" w:rsidRDefault="005639E5" w:rsidP="005639E5">
      <w:pPr>
        <w:rPr>
          <w:rFonts w:ascii="Nunito Sans" w:hAnsi="Nunito Sans" w:cs="Calibri Light"/>
          <w:sz w:val="27"/>
          <w:szCs w:val="27"/>
        </w:rPr>
      </w:pPr>
    </w:p>
    <w:p w14:paraId="57F5349A" w14:textId="77777777" w:rsidR="005639E5" w:rsidRDefault="005639E5" w:rsidP="005639E5">
      <w:pPr>
        <w:rPr>
          <w:rFonts w:ascii="Nunito Sans" w:hAnsi="Nunito Sans" w:cs="Calibri Light"/>
          <w:sz w:val="27"/>
          <w:szCs w:val="27"/>
        </w:rPr>
      </w:pPr>
      <w:r>
        <w:rPr>
          <w:rFonts w:ascii="Nunito Sans" w:hAnsi="Nunito Sans" w:cs="Calibri Light"/>
          <w:sz w:val="27"/>
          <w:szCs w:val="27"/>
        </w:rPr>
        <w:t>We know you’re busy and deal with a lot of paperwork. Here are two important reminders to help you correctly submit claims.</w:t>
      </w:r>
    </w:p>
    <w:p w14:paraId="74EFE3B0" w14:textId="77777777" w:rsidR="005639E5" w:rsidRDefault="005639E5" w:rsidP="005639E5">
      <w:pPr>
        <w:rPr>
          <w:rFonts w:ascii="Nunito Sans" w:hAnsi="Nunito Sans" w:cs="Calibri Light"/>
          <w:b/>
          <w:color w:val="6262A6"/>
          <w:sz w:val="27"/>
          <w:szCs w:val="27"/>
        </w:rPr>
      </w:pPr>
    </w:p>
    <w:p w14:paraId="31FEDEC9" w14:textId="77777777" w:rsidR="005639E5" w:rsidRPr="006C1D1F" w:rsidRDefault="005639E5" w:rsidP="005639E5">
      <w:pPr>
        <w:rPr>
          <w:rFonts w:ascii="Nunito Sans" w:hAnsi="Nunito Sans" w:cs="Calibri Light"/>
          <w:b/>
          <w:sz w:val="27"/>
          <w:szCs w:val="27"/>
        </w:rPr>
      </w:pPr>
      <w:r w:rsidRPr="006C1D1F">
        <w:rPr>
          <w:rFonts w:ascii="Nunito Sans" w:hAnsi="Nunito Sans" w:cs="Calibri Light"/>
          <w:b/>
          <w:color w:val="6262A6"/>
          <w:sz w:val="27"/>
          <w:szCs w:val="27"/>
        </w:rPr>
        <w:t>Full Member Number Required</w:t>
      </w:r>
    </w:p>
    <w:p w14:paraId="19B584A3" w14:textId="77777777" w:rsidR="005639E5" w:rsidRDefault="005639E5" w:rsidP="005639E5">
      <w:pPr>
        <w:rPr>
          <w:rFonts w:ascii="Nunito Sans" w:hAnsi="Nunito Sans" w:cs="Calibri Light"/>
          <w:sz w:val="27"/>
          <w:szCs w:val="27"/>
        </w:rPr>
      </w:pPr>
    </w:p>
    <w:p w14:paraId="63AE1CDB" w14:textId="77777777" w:rsidR="005639E5" w:rsidRPr="006C1D1F" w:rsidRDefault="005639E5" w:rsidP="005639E5">
      <w:pPr>
        <w:rPr>
          <w:rFonts w:ascii="Nunito Sans" w:hAnsi="Nunito Sans" w:cs="Calibri Light"/>
          <w:sz w:val="27"/>
          <w:szCs w:val="27"/>
        </w:rPr>
      </w:pPr>
      <w:r>
        <w:rPr>
          <w:rFonts w:ascii="Nunito Sans" w:hAnsi="Nunito Sans" w:cs="Calibri Light"/>
          <w:sz w:val="27"/>
          <w:szCs w:val="27"/>
        </w:rPr>
        <w:t>Just a reminder that c</w:t>
      </w:r>
      <w:r w:rsidRPr="006C1D1F">
        <w:rPr>
          <w:rFonts w:ascii="Nunito Sans" w:hAnsi="Nunito Sans" w:cs="Calibri Light"/>
          <w:sz w:val="27"/>
          <w:szCs w:val="27"/>
        </w:rPr>
        <w:t xml:space="preserve">laims will </w:t>
      </w:r>
      <w:r>
        <w:rPr>
          <w:rFonts w:ascii="Nunito Sans" w:hAnsi="Nunito Sans" w:cs="Calibri Light"/>
          <w:sz w:val="27"/>
          <w:szCs w:val="27"/>
        </w:rPr>
        <w:t xml:space="preserve">be </w:t>
      </w:r>
      <w:r w:rsidRPr="006C1D1F">
        <w:rPr>
          <w:rFonts w:ascii="Nunito Sans" w:hAnsi="Nunito Sans" w:cs="Calibri Light"/>
          <w:sz w:val="27"/>
          <w:szCs w:val="27"/>
        </w:rPr>
        <w:t>reject</w:t>
      </w:r>
      <w:r>
        <w:rPr>
          <w:rFonts w:ascii="Nunito Sans" w:hAnsi="Nunito Sans" w:cs="Calibri Light"/>
          <w:sz w:val="27"/>
          <w:szCs w:val="27"/>
        </w:rPr>
        <w:t>ed/</w:t>
      </w:r>
      <w:r w:rsidRPr="006C1D1F">
        <w:rPr>
          <w:rFonts w:ascii="Nunito Sans" w:hAnsi="Nunito Sans" w:cs="Calibri Light"/>
          <w:sz w:val="27"/>
          <w:szCs w:val="27"/>
        </w:rPr>
        <w:t xml:space="preserve">returned if </w:t>
      </w:r>
      <w:r>
        <w:rPr>
          <w:rFonts w:ascii="Nunito Sans" w:hAnsi="Nunito Sans" w:cs="Calibri Light"/>
          <w:sz w:val="27"/>
          <w:szCs w:val="27"/>
        </w:rPr>
        <w:t xml:space="preserve">you do not submit the </w:t>
      </w:r>
      <w:r w:rsidRPr="006C1D1F">
        <w:rPr>
          <w:rFonts w:ascii="Nunito Sans" w:hAnsi="Nunito Sans" w:cs="Calibri Light"/>
          <w:b/>
          <w:sz w:val="27"/>
          <w:szCs w:val="27"/>
        </w:rPr>
        <w:t>full 11-digit member number</w:t>
      </w:r>
      <w:r>
        <w:rPr>
          <w:rFonts w:ascii="Nunito Sans" w:hAnsi="Nunito Sans" w:cs="Calibri Light"/>
          <w:b/>
          <w:sz w:val="27"/>
          <w:szCs w:val="27"/>
        </w:rPr>
        <w:t xml:space="preserve"> (without spaces)</w:t>
      </w:r>
      <w:r w:rsidRPr="006C1D1F">
        <w:rPr>
          <w:rFonts w:ascii="Nunito Sans" w:hAnsi="Nunito Sans" w:cs="Calibri Light"/>
          <w:sz w:val="27"/>
          <w:szCs w:val="27"/>
        </w:rPr>
        <w:t xml:space="preserve">. This requirement is for </w:t>
      </w:r>
      <w:r>
        <w:rPr>
          <w:rFonts w:ascii="Nunito Sans" w:hAnsi="Nunito Sans" w:cs="Calibri Light"/>
          <w:sz w:val="27"/>
          <w:szCs w:val="27"/>
        </w:rPr>
        <w:t xml:space="preserve">both </w:t>
      </w:r>
      <w:r w:rsidRPr="006C1D1F">
        <w:rPr>
          <w:rFonts w:ascii="Nunito Sans" w:hAnsi="Nunito Sans" w:cs="Calibri Light"/>
          <w:sz w:val="27"/>
          <w:szCs w:val="27"/>
        </w:rPr>
        <w:t>electronic and paper claims. We continue to see claims submit</w:t>
      </w:r>
      <w:r>
        <w:rPr>
          <w:rFonts w:ascii="Nunito Sans" w:hAnsi="Nunito Sans" w:cs="Calibri Light"/>
          <w:sz w:val="27"/>
          <w:szCs w:val="27"/>
        </w:rPr>
        <w:t>ted with just a nine-digit member number, and others submitted with</w:t>
      </w:r>
      <w:r w:rsidRPr="006C1D1F">
        <w:rPr>
          <w:rFonts w:ascii="Nunito Sans" w:hAnsi="Nunito Sans" w:cs="Calibri Light"/>
          <w:sz w:val="27"/>
          <w:szCs w:val="27"/>
        </w:rPr>
        <w:t xml:space="preserve"> 11-digit numbers wit</w:t>
      </w:r>
      <w:r>
        <w:rPr>
          <w:rFonts w:ascii="Nunito Sans" w:hAnsi="Nunito Sans" w:cs="Calibri Light"/>
          <w:sz w:val="27"/>
          <w:szCs w:val="27"/>
        </w:rPr>
        <w:t xml:space="preserve">h spaces. For example, member number </w:t>
      </w:r>
      <w:r w:rsidRPr="006C1D1F">
        <w:rPr>
          <w:rFonts w:ascii="Nunito Sans" w:hAnsi="Nunito Sans" w:cs="Calibri Light"/>
          <w:sz w:val="27"/>
          <w:szCs w:val="27"/>
        </w:rPr>
        <w:t>99988123401 is being submitted</w:t>
      </w:r>
      <w:r>
        <w:rPr>
          <w:rFonts w:ascii="Nunito Sans" w:hAnsi="Nunito Sans" w:cs="Calibri Light"/>
          <w:sz w:val="27"/>
          <w:szCs w:val="27"/>
        </w:rPr>
        <w:t xml:space="preserve"> as 999881234 or 999881234 01. Both of t</w:t>
      </w:r>
      <w:r w:rsidRPr="006C1D1F">
        <w:rPr>
          <w:rFonts w:ascii="Nunito Sans" w:hAnsi="Nunito Sans" w:cs="Calibri Light"/>
          <w:sz w:val="27"/>
          <w:szCs w:val="27"/>
        </w:rPr>
        <w:t xml:space="preserve">hese formats are </w:t>
      </w:r>
      <w:r>
        <w:rPr>
          <w:rFonts w:ascii="Nunito Sans" w:hAnsi="Nunito Sans" w:cs="Calibri Light"/>
          <w:sz w:val="27"/>
          <w:szCs w:val="27"/>
        </w:rPr>
        <w:t>incorrect, and we can’t accept them</w:t>
      </w:r>
      <w:r w:rsidRPr="006C1D1F">
        <w:rPr>
          <w:rFonts w:ascii="Nunito Sans" w:hAnsi="Nunito Sans" w:cs="Calibri Light"/>
          <w:sz w:val="27"/>
          <w:szCs w:val="27"/>
        </w:rPr>
        <w:t>. Our systems can</w:t>
      </w:r>
      <w:r>
        <w:rPr>
          <w:rFonts w:ascii="Nunito Sans" w:hAnsi="Nunito Sans" w:cs="Calibri Light"/>
          <w:sz w:val="27"/>
          <w:szCs w:val="27"/>
        </w:rPr>
        <w:t xml:space="preserve"> only accept the full 11 </w:t>
      </w:r>
      <w:r w:rsidRPr="006C1D1F">
        <w:rPr>
          <w:rFonts w:ascii="Nunito Sans" w:hAnsi="Nunito Sans" w:cs="Calibri Light"/>
          <w:sz w:val="27"/>
          <w:szCs w:val="27"/>
        </w:rPr>
        <w:t>digits as 99988123401</w:t>
      </w:r>
      <w:r>
        <w:rPr>
          <w:rFonts w:ascii="Nunito Sans" w:hAnsi="Nunito Sans" w:cs="Calibri Light"/>
          <w:sz w:val="27"/>
          <w:szCs w:val="27"/>
        </w:rPr>
        <w:t>,</w:t>
      </w:r>
      <w:r w:rsidRPr="006C1D1F">
        <w:rPr>
          <w:rFonts w:ascii="Nunito Sans" w:hAnsi="Nunito Sans" w:cs="Calibri Light"/>
          <w:sz w:val="27"/>
          <w:szCs w:val="27"/>
        </w:rPr>
        <w:t xml:space="preserve"> or with a hyphen</w:t>
      </w:r>
      <w:r>
        <w:rPr>
          <w:rFonts w:ascii="Nunito Sans" w:hAnsi="Nunito Sans" w:cs="Calibri Light"/>
          <w:sz w:val="27"/>
          <w:szCs w:val="27"/>
        </w:rPr>
        <w:t xml:space="preserve"> as</w:t>
      </w:r>
      <w:r w:rsidRPr="006C1D1F">
        <w:rPr>
          <w:rFonts w:ascii="Nunito Sans" w:hAnsi="Nunito Sans" w:cs="Calibri Light"/>
          <w:sz w:val="27"/>
          <w:szCs w:val="27"/>
        </w:rPr>
        <w:t xml:space="preserve"> </w:t>
      </w:r>
      <w:r>
        <w:rPr>
          <w:rFonts w:ascii="Nunito Sans" w:hAnsi="Nunito Sans" w:cs="Calibri Light"/>
          <w:sz w:val="27"/>
          <w:szCs w:val="27"/>
        </w:rPr>
        <w:t>9</w:t>
      </w:r>
      <w:r w:rsidRPr="006C1D1F">
        <w:rPr>
          <w:rFonts w:ascii="Nunito Sans" w:hAnsi="Nunito Sans" w:cs="Calibri Light"/>
          <w:sz w:val="27"/>
          <w:szCs w:val="27"/>
        </w:rPr>
        <w:t xml:space="preserve">99881234-01. </w:t>
      </w:r>
    </w:p>
    <w:p w14:paraId="2995EDE1" w14:textId="77777777" w:rsidR="005639E5" w:rsidRPr="006C1D1F" w:rsidRDefault="005639E5" w:rsidP="005639E5">
      <w:pPr>
        <w:rPr>
          <w:rFonts w:ascii="Nunito Sans" w:hAnsi="Nunito Sans" w:cs="Calibri Light"/>
          <w:sz w:val="27"/>
          <w:szCs w:val="27"/>
        </w:rPr>
      </w:pPr>
    </w:p>
    <w:p w14:paraId="77D38EED" w14:textId="77777777" w:rsidR="005639E5" w:rsidRDefault="005639E5" w:rsidP="005639E5">
      <w:pPr>
        <w:rPr>
          <w:rFonts w:ascii="Nunito Sans" w:hAnsi="Nunito Sans" w:cs="Calibri Light"/>
          <w:b/>
          <w:color w:val="6262A6"/>
          <w:sz w:val="27"/>
          <w:szCs w:val="27"/>
        </w:rPr>
      </w:pPr>
      <w:r>
        <w:rPr>
          <w:rFonts w:ascii="Nunito Sans" w:hAnsi="Nunito Sans" w:cs="Calibri Light"/>
          <w:b/>
          <w:color w:val="6262A6"/>
          <w:sz w:val="27"/>
          <w:szCs w:val="27"/>
        </w:rPr>
        <w:t xml:space="preserve">Submitting </w:t>
      </w:r>
      <w:r w:rsidRPr="006C1D1F">
        <w:rPr>
          <w:rFonts w:ascii="Nunito Sans" w:hAnsi="Nunito Sans" w:cs="Calibri Light"/>
          <w:b/>
          <w:color w:val="6262A6"/>
          <w:sz w:val="27"/>
          <w:szCs w:val="27"/>
        </w:rPr>
        <w:t>Correct</w:t>
      </w:r>
      <w:r>
        <w:rPr>
          <w:rFonts w:ascii="Nunito Sans" w:hAnsi="Nunito Sans" w:cs="Calibri Light"/>
          <w:b/>
          <w:color w:val="6262A6"/>
          <w:sz w:val="27"/>
          <w:szCs w:val="27"/>
        </w:rPr>
        <w:t>ed Claims</w:t>
      </w:r>
    </w:p>
    <w:p w14:paraId="0A1F112A" w14:textId="77777777" w:rsidR="005639E5" w:rsidRPr="006C1D1F" w:rsidRDefault="005639E5" w:rsidP="005639E5">
      <w:pPr>
        <w:rPr>
          <w:rFonts w:ascii="Nunito Sans" w:hAnsi="Nunito Sans" w:cs="Calibri Light"/>
          <w:b/>
          <w:color w:val="6262A6"/>
          <w:sz w:val="27"/>
          <w:szCs w:val="27"/>
        </w:rPr>
      </w:pPr>
    </w:p>
    <w:p w14:paraId="64E21D7F" w14:textId="77777777" w:rsidR="005639E5" w:rsidRDefault="005639E5" w:rsidP="005639E5">
      <w:pPr>
        <w:rPr>
          <w:rFonts w:ascii="Nunito Sans" w:hAnsi="Nunito Sans" w:cs="Calibri Light"/>
          <w:sz w:val="27"/>
          <w:szCs w:val="27"/>
        </w:rPr>
      </w:pPr>
      <w:r w:rsidRPr="003C71D7">
        <w:rPr>
          <w:rFonts w:ascii="Nunito Sans" w:hAnsi="Nunito Sans" w:cs="Calibri Light"/>
          <w:b/>
          <w:sz w:val="27"/>
          <w:szCs w:val="27"/>
        </w:rPr>
        <w:t>Corrected/replacement claims must be filed with the accurate frequency code or bill type.</w:t>
      </w:r>
      <w:r w:rsidRPr="006C1D1F">
        <w:rPr>
          <w:rFonts w:ascii="Nunito Sans" w:hAnsi="Nunito Sans" w:cs="Calibri Light"/>
          <w:sz w:val="27"/>
          <w:szCs w:val="27"/>
        </w:rPr>
        <w:t xml:space="preserve"> </w:t>
      </w:r>
      <w:r>
        <w:rPr>
          <w:rFonts w:ascii="Nunito Sans" w:hAnsi="Nunito Sans" w:cs="Calibri Light"/>
          <w:sz w:val="27"/>
          <w:szCs w:val="27"/>
        </w:rPr>
        <w:t>We’ve</w:t>
      </w:r>
      <w:r w:rsidRPr="006C1D1F">
        <w:rPr>
          <w:rFonts w:ascii="Nunito Sans" w:hAnsi="Nunito Sans" w:cs="Calibri Light"/>
          <w:sz w:val="27"/>
          <w:szCs w:val="27"/>
        </w:rPr>
        <w:t xml:space="preserve"> historically attempted to identify inaccurate submissions and process the claims manually</w:t>
      </w:r>
      <w:r>
        <w:rPr>
          <w:rFonts w:ascii="Nunito Sans" w:hAnsi="Nunito Sans" w:cs="Calibri Light"/>
          <w:sz w:val="27"/>
          <w:szCs w:val="27"/>
        </w:rPr>
        <w:t>, but we’</w:t>
      </w:r>
      <w:r w:rsidRPr="006C1D1F">
        <w:rPr>
          <w:rFonts w:ascii="Nunito Sans" w:hAnsi="Nunito Sans" w:cs="Calibri Light"/>
          <w:sz w:val="27"/>
          <w:szCs w:val="27"/>
        </w:rPr>
        <w:t xml:space="preserve">re no longer able to accommodate. </w:t>
      </w:r>
      <w:r w:rsidRPr="003C71D7">
        <w:rPr>
          <w:rFonts w:ascii="Nunito Sans" w:hAnsi="Nunito Sans" w:cs="Calibri Light"/>
          <w:b/>
          <w:sz w:val="27"/>
          <w:szCs w:val="27"/>
        </w:rPr>
        <w:t>Effective August 1, 2022, corrected/replacement claims without proper coding will be denied as duplicate claims, and resubmission will be required.</w:t>
      </w:r>
      <w:r>
        <w:rPr>
          <w:rFonts w:ascii="Nunito Sans" w:hAnsi="Nunito Sans" w:cs="Calibri Light"/>
          <w:sz w:val="27"/>
          <w:szCs w:val="27"/>
        </w:rPr>
        <w:t xml:space="preserve"> Please r</w:t>
      </w:r>
      <w:r w:rsidRPr="006C1D1F">
        <w:rPr>
          <w:rFonts w:ascii="Nunito Sans" w:hAnsi="Nunito Sans" w:cs="Calibri Light"/>
          <w:sz w:val="27"/>
          <w:szCs w:val="27"/>
        </w:rPr>
        <w:t xml:space="preserve">efer to AMA CPT guidelines and/or CMS for guidance on proper billing procedures. </w:t>
      </w:r>
      <w:r w:rsidRPr="00B64A10">
        <w:rPr>
          <w:rFonts w:ascii="Nunito Sans" w:hAnsi="Nunito Sans" w:cs="Calibri Light"/>
          <w:sz w:val="27"/>
          <w:szCs w:val="27"/>
        </w:rPr>
        <w:t xml:space="preserve"> </w:t>
      </w:r>
    </w:p>
    <w:p w14:paraId="5192758A" w14:textId="77777777" w:rsidR="005639E5" w:rsidRDefault="005639E5" w:rsidP="005639E5">
      <w:pPr>
        <w:rPr>
          <w:rFonts w:ascii="Nunito Sans" w:hAnsi="Nunito Sans" w:cs="Calibri Light"/>
          <w:sz w:val="27"/>
          <w:szCs w:val="27"/>
        </w:rPr>
      </w:pPr>
    </w:p>
    <w:p w14:paraId="1DC9875A" w14:textId="77777777" w:rsidR="00FB30D8" w:rsidRPr="00B64A10" w:rsidRDefault="00FB30D8" w:rsidP="00FB30D8">
      <w:pPr>
        <w:pStyle w:val="Heading2"/>
        <w:shd w:val="clear" w:color="auto" w:fill="FFFFFF"/>
        <w:spacing w:before="0" w:beforeAutospacing="0" w:after="0" w:afterAutospacing="0"/>
        <w:jc w:val="center"/>
        <w:rPr>
          <w:rFonts w:ascii="Nunito Sans" w:hAnsi="Nunito Sans"/>
          <w:bCs w:val="0"/>
          <w:color w:val="6262A6"/>
        </w:rPr>
      </w:pPr>
      <w:r>
        <w:rPr>
          <w:rFonts w:ascii="Nunito Sans" w:hAnsi="Nunito Sans"/>
          <w:bCs w:val="0"/>
          <w:color w:val="6262A6"/>
        </w:rPr>
        <w:t>Prior Authorization Requests – Important Reminder</w:t>
      </w:r>
    </w:p>
    <w:p w14:paraId="575A3AF2" w14:textId="77777777" w:rsidR="00FB30D8" w:rsidRPr="00B64A10" w:rsidRDefault="00FB30D8" w:rsidP="00FB30D8">
      <w:pPr>
        <w:rPr>
          <w:rFonts w:ascii="Nunito Sans" w:hAnsi="Nunito Sans" w:cs="Calibri Light"/>
          <w:sz w:val="27"/>
          <w:szCs w:val="27"/>
        </w:rPr>
      </w:pPr>
    </w:p>
    <w:p w14:paraId="3B94390B" w14:textId="77777777" w:rsidR="00FB30D8" w:rsidRDefault="00FB30D8" w:rsidP="00FB30D8">
      <w:pPr>
        <w:rPr>
          <w:rFonts w:ascii="Nunito Sans" w:hAnsi="Nunito Sans" w:cs="Calibri Light"/>
          <w:sz w:val="27"/>
          <w:szCs w:val="27"/>
        </w:rPr>
      </w:pPr>
      <w:r>
        <w:rPr>
          <w:rFonts w:ascii="Nunito Sans" w:hAnsi="Nunito Sans" w:cs="Calibri Light"/>
          <w:sz w:val="27"/>
          <w:szCs w:val="27"/>
        </w:rPr>
        <w:t xml:space="preserve">When submitting prior authorization requests to us, </w:t>
      </w:r>
      <w:r>
        <w:rPr>
          <w:rFonts w:ascii="Nunito Sans" w:hAnsi="Nunito Sans" w:cs="Calibri Light"/>
          <w:b/>
          <w:sz w:val="27"/>
          <w:szCs w:val="27"/>
        </w:rPr>
        <w:t>do not simply put “see EMR for clinical information” (or anything similar to this).</w:t>
      </w:r>
      <w:r>
        <w:rPr>
          <w:rFonts w:ascii="Nunito Sans" w:hAnsi="Nunito Sans" w:cs="Calibri Light"/>
          <w:sz w:val="27"/>
          <w:szCs w:val="27"/>
        </w:rPr>
        <w:t xml:space="preserve"> You need to fill out/supply the actual information on the request. </w:t>
      </w:r>
      <w:r w:rsidRPr="00443877">
        <w:rPr>
          <w:rFonts w:ascii="Nunito Sans" w:hAnsi="Nunito Sans" w:cs="Calibri Light"/>
          <w:sz w:val="27"/>
          <w:szCs w:val="27"/>
        </w:rPr>
        <w:t xml:space="preserve">While having EMR is </w:t>
      </w:r>
      <w:r>
        <w:rPr>
          <w:rFonts w:ascii="Nunito Sans" w:hAnsi="Nunito Sans" w:cs="Calibri Light"/>
          <w:sz w:val="27"/>
          <w:szCs w:val="27"/>
        </w:rPr>
        <w:t xml:space="preserve">an advantage, with our strict </w:t>
      </w:r>
      <w:r w:rsidRPr="00443877">
        <w:rPr>
          <w:rFonts w:ascii="Nunito Sans" w:hAnsi="Nunito Sans" w:cs="Calibri Light"/>
          <w:sz w:val="27"/>
          <w:szCs w:val="27"/>
        </w:rPr>
        <w:lastRenderedPageBreak/>
        <w:t xml:space="preserve">turnaround timeframes set by </w:t>
      </w:r>
      <w:r>
        <w:rPr>
          <w:rFonts w:ascii="Nunito Sans" w:hAnsi="Nunito Sans" w:cs="Calibri Light"/>
          <w:sz w:val="27"/>
          <w:szCs w:val="27"/>
        </w:rPr>
        <w:t>government</w:t>
      </w:r>
      <w:r w:rsidRPr="00443877">
        <w:rPr>
          <w:rFonts w:ascii="Nunito Sans" w:hAnsi="Nunito Sans" w:cs="Calibri Light"/>
          <w:sz w:val="27"/>
          <w:szCs w:val="27"/>
        </w:rPr>
        <w:t xml:space="preserve"> mandate</w:t>
      </w:r>
      <w:r>
        <w:rPr>
          <w:rFonts w:ascii="Nunito Sans" w:hAnsi="Nunito Sans" w:cs="Calibri Light"/>
          <w:sz w:val="27"/>
          <w:szCs w:val="27"/>
        </w:rPr>
        <w:t>s, we’</w:t>
      </w:r>
      <w:r w:rsidRPr="00443877">
        <w:rPr>
          <w:rFonts w:ascii="Nunito Sans" w:hAnsi="Nunito Sans" w:cs="Calibri Light"/>
          <w:sz w:val="27"/>
          <w:szCs w:val="27"/>
        </w:rPr>
        <w:t xml:space="preserve">re not able to pull </w:t>
      </w:r>
      <w:r>
        <w:rPr>
          <w:rFonts w:ascii="Nunito Sans" w:hAnsi="Nunito Sans" w:cs="Calibri Light"/>
          <w:sz w:val="27"/>
          <w:szCs w:val="27"/>
        </w:rPr>
        <w:t xml:space="preserve">the </w:t>
      </w:r>
      <w:r w:rsidRPr="00443877">
        <w:rPr>
          <w:rFonts w:ascii="Nunito Sans" w:hAnsi="Nunito Sans" w:cs="Calibri Light"/>
          <w:sz w:val="27"/>
          <w:szCs w:val="27"/>
        </w:rPr>
        <w:t>initial clinical</w:t>
      </w:r>
      <w:r>
        <w:rPr>
          <w:rFonts w:ascii="Nunito Sans" w:hAnsi="Nunito Sans" w:cs="Calibri Light"/>
          <w:sz w:val="27"/>
          <w:szCs w:val="27"/>
        </w:rPr>
        <w:t xml:space="preserve"> information ourselves. Additionally, o</w:t>
      </w:r>
      <w:r w:rsidRPr="00443877">
        <w:rPr>
          <w:rFonts w:ascii="Nunito Sans" w:hAnsi="Nunito Sans" w:cs="Calibri Light"/>
          <w:sz w:val="27"/>
          <w:szCs w:val="27"/>
        </w:rPr>
        <w:t xml:space="preserve">ur intake staff are </w:t>
      </w:r>
      <w:r>
        <w:rPr>
          <w:rFonts w:ascii="Nunito Sans" w:hAnsi="Nunito Sans" w:cs="Calibri Light"/>
          <w:sz w:val="27"/>
          <w:szCs w:val="27"/>
        </w:rPr>
        <w:t>non</w:t>
      </w:r>
      <w:r w:rsidRPr="00443877">
        <w:rPr>
          <w:rFonts w:ascii="Nunito Sans" w:hAnsi="Nunito Sans" w:cs="Calibri Light"/>
          <w:sz w:val="27"/>
          <w:szCs w:val="27"/>
        </w:rPr>
        <w:t xml:space="preserve">clinical and </w:t>
      </w:r>
      <w:r>
        <w:rPr>
          <w:rFonts w:ascii="Nunito Sans" w:hAnsi="Nunito Sans" w:cs="Calibri Light"/>
          <w:sz w:val="27"/>
          <w:szCs w:val="27"/>
        </w:rPr>
        <w:t xml:space="preserve">are </w:t>
      </w:r>
      <w:r w:rsidRPr="00443877">
        <w:rPr>
          <w:rFonts w:ascii="Nunito Sans" w:hAnsi="Nunito Sans" w:cs="Calibri Light"/>
          <w:sz w:val="27"/>
          <w:szCs w:val="27"/>
        </w:rPr>
        <w:t xml:space="preserve">not familiar with what </w:t>
      </w:r>
      <w:r>
        <w:rPr>
          <w:rFonts w:ascii="Nunito Sans" w:hAnsi="Nunito Sans" w:cs="Calibri Light"/>
          <w:sz w:val="27"/>
          <w:szCs w:val="27"/>
        </w:rPr>
        <w:t xml:space="preserve">clinical information to pull – this leaves it to </w:t>
      </w:r>
      <w:r w:rsidRPr="00443877">
        <w:rPr>
          <w:rFonts w:ascii="Nunito Sans" w:hAnsi="Nunito Sans" w:cs="Calibri Light"/>
          <w:sz w:val="27"/>
          <w:szCs w:val="27"/>
        </w:rPr>
        <w:t>the nurses to grab</w:t>
      </w:r>
      <w:r>
        <w:rPr>
          <w:rFonts w:ascii="Nunito Sans" w:hAnsi="Nunito Sans" w:cs="Calibri Light"/>
          <w:sz w:val="27"/>
          <w:szCs w:val="27"/>
        </w:rPr>
        <w:t xml:space="preserve"> the clinical information, and not all have EMR access and our strict timeframes do no</w:t>
      </w:r>
      <w:r w:rsidRPr="00443877">
        <w:rPr>
          <w:rFonts w:ascii="Nunito Sans" w:hAnsi="Nunito Sans" w:cs="Calibri Light"/>
          <w:sz w:val="27"/>
          <w:szCs w:val="27"/>
        </w:rPr>
        <w:t>t allow for this additional work.</w:t>
      </w:r>
      <w:r>
        <w:rPr>
          <w:rFonts w:ascii="Nunito Sans" w:hAnsi="Nunito Sans" w:cs="Calibri Light"/>
          <w:sz w:val="27"/>
          <w:szCs w:val="27"/>
        </w:rPr>
        <w:t xml:space="preserve"> </w:t>
      </w:r>
    </w:p>
    <w:p w14:paraId="405D40C0" w14:textId="77777777" w:rsidR="00FB30D8" w:rsidRDefault="00FB30D8" w:rsidP="00FB30D8">
      <w:pPr>
        <w:rPr>
          <w:rFonts w:ascii="Nunito Sans" w:hAnsi="Nunito Sans" w:cs="Calibri Light"/>
          <w:sz w:val="27"/>
          <w:szCs w:val="27"/>
        </w:rPr>
      </w:pPr>
    </w:p>
    <w:p w14:paraId="5489D2DA" w14:textId="77777777" w:rsidR="00FB30D8" w:rsidRDefault="00FB30D8" w:rsidP="00FB30D8">
      <w:pPr>
        <w:rPr>
          <w:rFonts w:ascii="Nunito Sans" w:hAnsi="Nunito Sans" w:cs="Calibri Light"/>
          <w:sz w:val="27"/>
          <w:szCs w:val="27"/>
        </w:rPr>
      </w:pPr>
      <w:r>
        <w:rPr>
          <w:rFonts w:ascii="Nunito Sans" w:hAnsi="Nunito Sans" w:cs="Calibri Light"/>
          <w:sz w:val="27"/>
          <w:szCs w:val="27"/>
        </w:rPr>
        <w:t>We’re sorry for any inconvenience this may cause, and thank you as always for your care and attention to detail.</w:t>
      </w:r>
    </w:p>
    <w:p w14:paraId="119985FC" w14:textId="5BE56E82" w:rsidR="00F51905" w:rsidRPr="00B64A10" w:rsidRDefault="00F51905" w:rsidP="00F51905">
      <w:pPr>
        <w:rPr>
          <w:rFonts w:ascii="Nunito Sans" w:eastAsia="Times New Roman" w:hAnsi="Nunito Sans" w:cs="Times New Roman"/>
          <w:sz w:val="27"/>
          <w:szCs w:val="27"/>
        </w:rPr>
      </w:pPr>
    </w:p>
    <w:p w14:paraId="4DE23672" w14:textId="77777777" w:rsidR="00613BBF" w:rsidRPr="003822EC" w:rsidRDefault="00613BBF" w:rsidP="00613BBF">
      <w:pPr>
        <w:shd w:val="clear" w:color="auto" w:fill="FFFFFF"/>
        <w:jc w:val="center"/>
        <w:outlineLvl w:val="1"/>
        <w:rPr>
          <w:rFonts w:ascii="Nunito Sans" w:hAnsi="Nunito Sans"/>
          <w:bCs/>
          <w:color w:val="6262A6"/>
        </w:rPr>
      </w:pPr>
      <w:r w:rsidRPr="00B64A10">
        <w:rPr>
          <w:rFonts w:ascii="Nunito Sans" w:eastAsia="MS Mincho" w:hAnsi="Nunito Sans" w:cs="Times New Roman"/>
          <w:b/>
          <w:color w:val="6262A6"/>
          <w:sz w:val="36"/>
          <w:szCs w:val="36"/>
        </w:rPr>
        <w:t>Pharmacy Updates</w:t>
      </w:r>
    </w:p>
    <w:p w14:paraId="7A4F9485" w14:textId="77777777" w:rsidR="00613BBF" w:rsidRPr="00B64A10" w:rsidRDefault="00613BBF" w:rsidP="00613BBF">
      <w:pPr>
        <w:pStyle w:val="Heading3"/>
        <w:pBdr>
          <w:bottom w:val="single" w:sz="6" w:space="0" w:color="auto"/>
        </w:pBdr>
        <w:shd w:val="clear" w:color="auto" w:fill="FFFFFF"/>
        <w:spacing w:line="450" w:lineRule="atLeast"/>
        <w:jc w:val="center"/>
        <w:rPr>
          <w:rFonts w:ascii="Nunito Sans" w:hAnsi="Nunito Sans"/>
          <w:bCs w:val="0"/>
          <w:color w:val="6262A6"/>
          <w:sz w:val="27"/>
          <w:szCs w:val="27"/>
        </w:rPr>
      </w:pPr>
      <w:r w:rsidRPr="002F77C2">
        <w:rPr>
          <w:rFonts w:ascii="Nunito Sans" w:hAnsi="Nunito Sans"/>
          <w:bCs w:val="0"/>
          <w:color w:val="6262A6"/>
          <w:sz w:val="27"/>
          <w:szCs w:val="27"/>
        </w:rPr>
        <w:t>Al</w:t>
      </w:r>
      <w:r>
        <w:rPr>
          <w:rFonts w:ascii="Nunito Sans" w:hAnsi="Nunito Sans"/>
          <w:bCs w:val="0"/>
          <w:color w:val="6262A6"/>
          <w:sz w:val="27"/>
          <w:szCs w:val="27"/>
        </w:rPr>
        <w:t>l Plans</w:t>
      </w:r>
    </w:p>
    <w:p w14:paraId="5A019BBD" w14:textId="77777777" w:rsidR="00613BBF" w:rsidRPr="00B64A10" w:rsidRDefault="00613BBF" w:rsidP="00613BBF">
      <w:pPr>
        <w:rPr>
          <w:rFonts w:ascii="Nunito Sans" w:hAnsi="Nunito Sans"/>
          <w:b/>
          <w:bCs/>
          <w:sz w:val="27"/>
          <w:szCs w:val="27"/>
        </w:rPr>
      </w:pPr>
    </w:p>
    <w:p w14:paraId="0AC09162" w14:textId="77777777" w:rsidR="00613BBF" w:rsidRPr="00207395" w:rsidRDefault="00613BBF" w:rsidP="00613BBF">
      <w:pPr>
        <w:rPr>
          <w:rFonts w:ascii="Nunito Sans" w:hAnsi="Nunito Sans"/>
          <w:b/>
          <w:bCs/>
          <w:sz w:val="27"/>
          <w:szCs w:val="27"/>
        </w:rPr>
      </w:pPr>
      <w:r w:rsidRPr="00207395">
        <w:rPr>
          <w:rFonts w:ascii="Nunito Sans" w:hAnsi="Nunito Sans"/>
          <w:b/>
          <w:bCs/>
          <w:sz w:val="27"/>
          <w:szCs w:val="27"/>
        </w:rPr>
        <w:t>Dermatology</w:t>
      </w:r>
    </w:p>
    <w:p w14:paraId="18960969" w14:textId="77777777" w:rsidR="00613BBF" w:rsidRPr="00207395" w:rsidRDefault="00613BBF" w:rsidP="00613BBF">
      <w:pPr>
        <w:rPr>
          <w:rFonts w:ascii="Nunito Sans" w:hAnsi="Nunito Sans"/>
          <w:b/>
          <w:bCs/>
          <w:sz w:val="27"/>
          <w:szCs w:val="27"/>
        </w:rPr>
      </w:pPr>
    </w:p>
    <w:p w14:paraId="4EF3CC72" w14:textId="77777777" w:rsidR="00613BBF" w:rsidRPr="00207395" w:rsidRDefault="00613BBF" w:rsidP="00613BB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79F7204E" w14:textId="77777777" w:rsidR="00613BBF" w:rsidRPr="00207395"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Opzelura (ruxolitinib)—Topical short-term and non-continuous chronic treatment of mild to moderate atopic dermatitis (AD) in non-immunocompromised patients 12 years of age and older whose disease is not adequately controlled with topical prescription therapies or when those therapies are not advisable.</w:t>
      </w:r>
    </w:p>
    <w:p w14:paraId="189F49F3" w14:textId="77777777" w:rsidR="00613BBF" w:rsidRPr="00207395"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Formulary placement recommendations</w:t>
      </w:r>
    </w:p>
    <w:p w14:paraId="31E49B43" w14:textId="77777777" w:rsidR="00613BBF" w:rsidRPr="00207395"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207395">
        <w:rPr>
          <w:rFonts w:ascii="Nunito Sans" w:hAnsi="Nunito Sans"/>
          <w:sz w:val="27"/>
          <w:szCs w:val="27"/>
        </w:rPr>
        <w:t>Commercial—Non-Preferred Brand with PA</w:t>
      </w:r>
    </w:p>
    <w:p w14:paraId="2A2524B8"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r w:rsidRPr="00AC34D1">
        <w:rPr>
          <w:rFonts w:ascii="Nunito Sans" w:hAnsi="Nunito Sans"/>
          <w:sz w:val="27"/>
          <w:szCs w:val="27"/>
        </w:rPr>
        <w:tab/>
      </w:r>
    </w:p>
    <w:p w14:paraId="6DFE7657" w14:textId="77777777" w:rsidR="00613BBF" w:rsidRPr="00AC34D1"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Adbry (tralokinumab-ldrm)—Treatment of moderate to severe atopic dermatitis in adult patients whose disease is not adequately controlled with topical prescription therapies or when those therapies are not advisable.</w:t>
      </w:r>
    </w:p>
    <w:p w14:paraId="560EDD18" w14:textId="77777777" w:rsidR="00613BBF" w:rsidRPr="00AC34D1"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1344B45E"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Commercial—Non-Preferred Specialty Pharmacy with PA</w:t>
      </w:r>
    </w:p>
    <w:p w14:paraId="4DC83B09"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158DADA7" w14:textId="77777777" w:rsidR="00613BBF" w:rsidRPr="00AC34D1"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Cibinqo (abrocitinib)—Treatment of adults with refractory, moderate to severe atopic dermatitis whose disease is not adequately controlled with other systemic drug products, including biologics, or when use of those therapies is inadvisable. Cibinqo can be used with or without topical corticosteroids.</w:t>
      </w:r>
    </w:p>
    <w:p w14:paraId="774B89ED" w14:textId="77777777" w:rsidR="00613BBF" w:rsidRPr="00AC34D1"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27F73406"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Commercial—Non-Preferred Specialty Pharmacy with PA</w:t>
      </w:r>
    </w:p>
    <w:p w14:paraId="51938572"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23735A41" w14:textId="77777777" w:rsidR="00613BBF" w:rsidRDefault="00613BBF" w:rsidP="00613BBF">
      <w:pPr>
        <w:autoSpaceDE w:val="0"/>
        <w:autoSpaceDN w:val="0"/>
        <w:adjustRightInd w:val="0"/>
        <w:rPr>
          <w:rFonts w:ascii="Nunito Sans" w:hAnsi="Nunito Sans"/>
          <w:iCs/>
          <w:sz w:val="27"/>
          <w:szCs w:val="27"/>
        </w:rPr>
      </w:pPr>
    </w:p>
    <w:p w14:paraId="1B5A4269"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Gastroenterology</w:t>
      </w:r>
    </w:p>
    <w:p w14:paraId="70B284F7" w14:textId="77777777" w:rsidR="00613BBF" w:rsidRPr="00207395" w:rsidRDefault="00613BBF" w:rsidP="00613BBF">
      <w:pPr>
        <w:tabs>
          <w:tab w:val="left" w:pos="0"/>
          <w:tab w:val="right" w:pos="2340"/>
          <w:tab w:val="left" w:pos="2610"/>
        </w:tabs>
        <w:rPr>
          <w:rFonts w:ascii="Nunito Sans" w:hAnsi="Nunito Sans"/>
          <w:b/>
          <w:bCs/>
          <w:sz w:val="27"/>
          <w:szCs w:val="27"/>
        </w:rPr>
      </w:pPr>
    </w:p>
    <w:p w14:paraId="0BA3FB3C" w14:textId="77777777" w:rsidR="00613BBF" w:rsidRPr="00207395" w:rsidRDefault="00613BBF" w:rsidP="00613BB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2CE9D7E2" w14:textId="77777777" w:rsidR="00613BBF" w:rsidRPr="00207395"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t>Livmarli (maralixibat)—Treatment of cholestatic pruritus in patients with Alagille syndrome (ALGS) 1 year of age and older</w:t>
      </w:r>
    </w:p>
    <w:p w14:paraId="220BBD97" w14:textId="77777777" w:rsidR="00613BBF" w:rsidRPr="00207395"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207395">
        <w:rPr>
          <w:rFonts w:ascii="Nunito Sans" w:hAnsi="Nunito Sans"/>
          <w:sz w:val="27"/>
          <w:szCs w:val="27"/>
        </w:rPr>
        <w:lastRenderedPageBreak/>
        <w:t>Formulary placement recommendations</w:t>
      </w:r>
    </w:p>
    <w:p w14:paraId="3774FE15"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Commercial—Tier 6 with PA</w:t>
      </w:r>
    </w:p>
    <w:p w14:paraId="1E443643"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39E25885" w14:textId="77777777" w:rsidR="00613BBF" w:rsidRPr="00AC34D1"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Ibsrela (tenapanor)—Treatment of irritable bowel syndrome with constipation (IBS-C) in adults</w:t>
      </w:r>
    </w:p>
    <w:p w14:paraId="3B6AB84A" w14:textId="77777777" w:rsidR="00613BBF" w:rsidRPr="00AC34D1"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AC34D1">
        <w:rPr>
          <w:rFonts w:ascii="Nunito Sans" w:hAnsi="Nunito Sans"/>
          <w:sz w:val="27"/>
          <w:szCs w:val="27"/>
        </w:rPr>
        <w:t>Formulary placement recommendations</w:t>
      </w:r>
    </w:p>
    <w:p w14:paraId="082CBDC9"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Commercial—Non-Preferred Brand with PA</w:t>
      </w:r>
    </w:p>
    <w:p w14:paraId="377985C3" w14:textId="77777777" w:rsidR="00613BBF" w:rsidRPr="00AC34D1"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AC34D1">
        <w:rPr>
          <w:rFonts w:ascii="Nunito Sans" w:hAnsi="Nunito Sans"/>
          <w:sz w:val="27"/>
          <w:szCs w:val="27"/>
        </w:rPr>
        <w:t>Medicare—Non-Formulary</w:t>
      </w:r>
    </w:p>
    <w:p w14:paraId="4C0D5717" w14:textId="77777777" w:rsidR="00613BBF" w:rsidRDefault="00613BBF" w:rsidP="00613BBF">
      <w:pPr>
        <w:autoSpaceDE w:val="0"/>
        <w:autoSpaceDN w:val="0"/>
        <w:adjustRightInd w:val="0"/>
        <w:rPr>
          <w:rFonts w:ascii="Nunito Sans" w:hAnsi="Nunito Sans"/>
          <w:iCs/>
          <w:sz w:val="27"/>
          <w:szCs w:val="27"/>
        </w:rPr>
      </w:pPr>
    </w:p>
    <w:p w14:paraId="36D2F19C"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Rheumatology</w:t>
      </w:r>
    </w:p>
    <w:p w14:paraId="558BC8DC" w14:textId="77777777" w:rsidR="00613BBF" w:rsidRPr="00207395" w:rsidRDefault="00613BBF" w:rsidP="00613BBF">
      <w:pPr>
        <w:tabs>
          <w:tab w:val="left" w:pos="0"/>
          <w:tab w:val="right" w:pos="2340"/>
          <w:tab w:val="left" w:pos="2610"/>
        </w:tabs>
        <w:rPr>
          <w:rFonts w:ascii="Nunito Sans" w:hAnsi="Nunito Sans"/>
          <w:b/>
          <w:bCs/>
          <w:sz w:val="27"/>
          <w:szCs w:val="27"/>
        </w:rPr>
      </w:pPr>
    </w:p>
    <w:p w14:paraId="6EA57BEE" w14:textId="77777777" w:rsidR="00613BBF" w:rsidRPr="00207395" w:rsidRDefault="00613BBF" w:rsidP="00613BBF">
      <w:pPr>
        <w:tabs>
          <w:tab w:val="left" w:pos="0"/>
          <w:tab w:val="right" w:pos="2340"/>
          <w:tab w:val="left" w:pos="2610"/>
        </w:tabs>
        <w:rPr>
          <w:rFonts w:ascii="Nunito Sans" w:hAnsi="Nunito Sans"/>
          <w:b/>
          <w:bCs/>
          <w:i/>
          <w:sz w:val="27"/>
          <w:szCs w:val="27"/>
        </w:rPr>
      </w:pPr>
      <w:r w:rsidRPr="00207395">
        <w:rPr>
          <w:rFonts w:ascii="Nunito Sans" w:hAnsi="Nunito Sans"/>
          <w:b/>
          <w:bCs/>
          <w:i/>
          <w:sz w:val="27"/>
          <w:szCs w:val="27"/>
        </w:rPr>
        <w:t>Formulary Additions</w:t>
      </w:r>
    </w:p>
    <w:p w14:paraId="5D905BC2" w14:textId="77777777" w:rsidR="00613BBF" w:rsidRPr="00FE6414" w:rsidRDefault="00613BBF" w:rsidP="00613BBF">
      <w:pPr>
        <w:pStyle w:val="ListParagraph"/>
        <w:numPr>
          <w:ilvl w:val="0"/>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Saphnelo (anifrolumab-fnia)—Treatment of adult patients with moderate to severe systemic lupus erythematosus (SLE) who are receiving standard therapy</w:t>
      </w:r>
    </w:p>
    <w:p w14:paraId="061D1CE3" w14:textId="77777777" w:rsidR="00613BBF" w:rsidRPr="00FE6414" w:rsidRDefault="00613BBF" w:rsidP="00613BBF">
      <w:pPr>
        <w:pStyle w:val="ListParagraph"/>
        <w:numPr>
          <w:ilvl w:val="1"/>
          <w:numId w:val="1"/>
        </w:numPr>
        <w:tabs>
          <w:tab w:val="left" w:pos="0"/>
          <w:tab w:val="right" w:pos="2340"/>
          <w:tab w:val="left" w:pos="2610"/>
        </w:tabs>
        <w:overflowPunct w:val="0"/>
        <w:autoSpaceDE w:val="0"/>
        <w:autoSpaceDN w:val="0"/>
        <w:adjustRightInd w:val="0"/>
        <w:textAlignment w:val="baseline"/>
        <w:rPr>
          <w:rFonts w:ascii="Nunito Sans" w:hAnsi="Nunito Sans"/>
          <w:sz w:val="27"/>
          <w:szCs w:val="27"/>
        </w:rPr>
      </w:pPr>
      <w:r w:rsidRPr="00FE6414">
        <w:rPr>
          <w:rFonts w:ascii="Nunito Sans" w:hAnsi="Nunito Sans"/>
          <w:sz w:val="27"/>
          <w:szCs w:val="27"/>
        </w:rPr>
        <w:t>Formulary placement recommendations</w:t>
      </w:r>
    </w:p>
    <w:p w14:paraId="25E9EA29" w14:textId="77777777" w:rsidR="00613BBF" w:rsidRPr="00FE6414"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FE6414">
        <w:rPr>
          <w:rFonts w:ascii="Nunito Sans" w:hAnsi="Nunito Sans"/>
          <w:sz w:val="27"/>
          <w:szCs w:val="27"/>
        </w:rPr>
        <w:t>Commercial—Non-Preferred Specialty Medical with PA</w:t>
      </w:r>
    </w:p>
    <w:p w14:paraId="19C8FB7E" w14:textId="77777777" w:rsidR="00613BBF" w:rsidRPr="006B4E35" w:rsidRDefault="00613BBF" w:rsidP="00613BBF">
      <w:pPr>
        <w:pStyle w:val="ListParagraph"/>
        <w:numPr>
          <w:ilvl w:val="2"/>
          <w:numId w:val="1"/>
        </w:numPr>
        <w:tabs>
          <w:tab w:val="left" w:pos="0"/>
          <w:tab w:val="right" w:pos="2340"/>
          <w:tab w:val="left" w:pos="2610"/>
        </w:tabs>
        <w:overflowPunct w:val="0"/>
        <w:autoSpaceDE w:val="0"/>
        <w:autoSpaceDN w:val="0"/>
        <w:adjustRightInd w:val="0"/>
        <w:ind w:left="2160"/>
        <w:textAlignment w:val="baseline"/>
        <w:rPr>
          <w:rFonts w:ascii="Nunito Sans" w:hAnsi="Nunito Sans"/>
          <w:sz w:val="27"/>
          <w:szCs w:val="27"/>
        </w:rPr>
      </w:pPr>
      <w:r w:rsidRPr="00FE6414">
        <w:rPr>
          <w:rFonts w:ascii="Nunito Sans" w:hAnsi="Nunito Sans"/>
          <w:sz w:val="27"/>
          <w:szCs w:val="27"/>
        </w:rPr>
        <w:t>Medicare—Medicare Part B</w:t>
      </w:r>
    </w:p>
    <w:p w14:paraId="4E64C705" w14:textId="77777777" w:rsidR="00613BBF" w:rsidRPr="00B64A10" w:rsidRDefault="00613BBF" w:rsidP="00613BBF">
      <w:pPr>
        <w:pStyle w:val="Heading3"/>
        <w:pBdr>
          <w:bottom w:val="single" w:sz="6" w:space="0" w:color="auto"/>
        </w:pBdr>
        <w:shd w:val="clear" w:color="auto" w:fill="FFFFFF"/>
        <w:spacing w:line="450" w:lineRule="atLeast"/>
        <w:jc w:val="center"/>
        <w:rPr>
          <w:rFonts w:ascii="Nunito Sans" w:hAnsi="Nunito Sans"/>
          <w:bCs w:val="0"/>
          <w:color w:val="6262A6"/>
          <w:sz w:val="27"/>
          <w:szCs w:val="27"/>
        </w:rPr>
      </w:pPr>
      <w:r w:rsidRPr="008B1A9C">
        <w:rPr>
          <w:rFonts w:ascii="Nunito Sans" w:hAnsi="Nunito Sans"/>
          <w:bCs w:val="0"/>
          <w:color w:val="6262A6"/>
          <w:sz w:val="27"/>
          <w:szCs w:val="27"/>
        </w:rPr>
        <w:t>Commercial</w:t>
      </w:r>
    </w:p>
    <w:p w14:paraId="0B33F824" w14:textId="77777777" w:rsidR="00613BBF" w:rsidRPr="00B64A10" w:rsidRDefault="00613BBF" w:rsidP="00613BBF">
      <w:pPr>
        <w:rPr>
          <w:rFonts w:ascii="Nunito Sans" w:hAnsi="Nunito Sans"/>
          <w:b/>
          <w:bCs/>
          <w:sz w:val="27"/>
          <w:szCs w:val="27"/>
        </w:rPr>
      </w:pPr>
    </w:p>
    <w:p w14:paraId="63C33114" w14:textId="77777777" w:rsidR="00613BBF" w:rsidRPr="00207395" w:rsidRDefault="00613BBF" w:rsidP="00613BBF">
      <w:pPr>
        <w:rPr>
          <w:rFonts w:ascii="Nunito Sans" w:hAnsi="Nunito Sans"/>
          <w:b/>
          <w:bCs/>
          <w:sz w:val="27"/>
          <w:szCs w:val="27"/>
        </w:rPr>
      </w:pPr>
      <w:r w:rsidRPr="00207395">
        <w:rPr>
          <w:rFonts w:ascii="Nunito Sans" w:hAnsi="Nunito Sans"/>
          <w:b/>
          <w:bCs/>
          <w:sz w:val="27"/>
          <w:szCs w:val="27"/>
        </w:rPr>
        <w:t>Dermatology</w:t>
      </w:r>
    </w:p>
    <w:p w14:paraId="523EA85A" w14:textId="77777777" w:rsidR="00613BBF" w:rsidRPr="00207395" w:rsidRDefault="00613BBF" w:rsidP="00613BBF">
      <w:pPr>
        <w:tabs>
          <w:tab w:val="left" w:pos="0"/>
          <w:tab w:val="right" w:pos="2340"/>
          <w:tab w:val="left" w:pos="2610"/>
        </w:tabs>
        <w:rPr>
          <w:rFonts w:ascii="Nunito Sans" w:hAnsi="Nunito Sans"/>
          <w:sz w:val="27"/>
          <w:szCs w:val="27"/>
        </w:rPr>
      </w:pPr>
    </w:p>
    <w:p w14:paraId="48CD679A" w14:textId="77777777" w:rsidR="00613BBF" w:rsidRPr="00207395" w:rsidRDefault="00613BBF" w:rsidP="00613BB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0B0C4FCC" w14:textId="77777777" w:rsidR="00613BBF" w:rsidRPr="00207395" w:rsidRDefault="00613BBF" w:rsidP="00613BB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Plaque Psoriasis Immunomodulator Therapies</w:t>
      </w:r>
    </w:p>
    <w:p w14:paraId="725DF835" w14:textId="77777777" w:rsidR="00613BBF" w:rsidRPr="00207395" w:rsidRDefault="00613BBF" w:rsidP="00613BB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severity for Otezla and age requirement for Cosentyx</w:t>
      </w:r>
    </w:p>
    <w:p w14:paraId="1A0804D0" w14:textId="77777777" w:rsidR="00613BBF" w:rsidRDefault="00613BBF" w:rsidP="00613BBF">
      <w:pPr>
        <w:rPr>
          <w:rFonts w:ascii="Nunito Sans" w:hAnsi="Nunito Sans"/>
          <w:b/>
          <w:bCs/>
          <w:sz w:val="27"/>
          <w:szCs w:val="27"/>
        </w:rPr>
      </w:pPr>
    </w:p>
    <w:p w14:paraId="40AD6745"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Gastroenterology</w:t>
      </w:r>
    </w:p>
    <w:p w14:paraId="575F9563" w14:textId="77777777" w:rsidR="00613BBF" w:rsidRPr="00207395" w:rsidRDefault="00613BBF" w:rsidP="00613BBF">
      <w:pPr>
        <w:tabs>
          <w:tab w:val="left" w:pos="0"/>
          <w:tab w:val="right" w:pos="2340"/>
          <w:tab w:val="left" w:pos="2610"/>
        </w:tabs>
        <w:rPr>
          <w:rFonts w:ascii="Nunito Sans" w:hAnsi="Nunito Sans"/>
          <w:sz w:val="27"/>
          <w:szCs w:val="27"/>
        </w:rPr>
      </w:pPr>
    </w:p>
    <w:p w14:paraId="08F2D035" w14:textId="77777777" w:rsidR="00613BBF" w:rsidRPr="00207395" w:rsidRDefault="00613BBF" w:rsidP="00613BB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662A418A" w14:textId="77777777" w:rsidR="00613BBF" w:rsidRPr="00207395" w:rsidRDefault="00613BBF" w:rsidP="00613BB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Ulcerative Colitis Immunomodulator Therapies</w:t>
      </w:r>
    </w:p>
    <w:p w14:paraId="7E21457D" w14:textId="77777777" w:rsidR="00613BBF" w:rsidRPr="00207395" w:rsidRDefault="00613BBF" w:rsidP="00613BB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Rinvoq to policy </w:t>
      </w:r>
    </w:p>
    <w:p w14:paraId="5D73BE00" w14:textId="77777777" w:rsidR="00613BBF" w:rsidRDefault="00613BBF" w:rsidP="00613BB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Changed double step edit for Rinvoq and Xeljanz to single step edit</w:t>
      </w:r>
    </w:p>
    <w:p w14:paraId="3C4CEDED" w14:textId="77777777" w:rsidR="00613BBF" w:rsidRDefault="00613BBF" w:rsidP="00613BBF">
      <w:pPr>
        <w:autoSpaceDE w:val="0"/>
        <w:autoSpaceDN w:val="0"/>
        <w:adjustRightInd w:val="0"/>
        <w:rPr>
          <w:rFonts w:ascii="Nunito Sans" w:hAnsi="Nunito Sans"/>
          <w:iCs/>
          <w:sz w:val="27"/>
          <w:szCs w:val="27"/>
        </w:rPr>
      </w:pPr>
    </w:p>
    <w:p w14:paraId="6E507476"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Rheumatology</w:t>
      </w:r>
    </w:p>
    <w:p w14:paraId="1F90CB21" w14:textId="77777777" w:rsidR="00613BBF" w:rsidRPr="00207395" w:rsidRDefault="00613BBF" w:rsidP="00613BBF">
      <w:pPr>
        <w:tabs>
          <w:tab w:val="left" w:pos="0"/>
          <w:tab w:val="right" w:pos="2340"/>
          <w:tab w:val="left" w:pos="2610"/>
        </w:tabs>
        <w:rPr>
          <w:rFonts w:ascii="Nunito Sans" w:hAnsi="Nunito Sans"/>
          <w:b/>
          <w:bCs/>
          <w:sz w:val="27"/>
          <w:szCs w:val="27"/>
        </w:rPr>
      </w:pPr>
    </w:p>
    <w:p w14:paraId="10CD78FF" w14:textId="77777777" w:rsidR="00613BBF" w:rsidRPr="00207395" w:rsidRDefault="00613BBF" w:rsidP="00613BBF">
      <w:pPr>
        <w:tabs>
          <w:tab w:val="left" w:pos="0"/>
          <w:tab w:val="right" w:pos="2340"/>
          <w:tab w:val="left" w:pos="2610"/>
        </w:tabs>
        <w:rPr>
          <w:rFonts w:ascii="Nunito Sans" w:hAnsi="Nunito Sans"/>
          <w:sz w:val="27"/>
          <w:szCs w:val="27"/>
        </w:rPr>
      </w:pPr>
      <w:r w:rsidRPr="00207395">
        <w:rPr>
          <w:rFonts w:ascii="Nunito Sans" w:hAnsi="Nunito Sans"/>
          <w:b/>
          <w:i/>
          <w:sz w:val="27"/>
          <w:szCs w:val="27"/>
        </w:rPr>
        <w:t>Criteria Changes</w:t>
      </w:r>
    </w:p>
    <w:p w14:paraId="35A79778" w14:textId="77777777" w:rsidR="00613BBF" w:rsidRPr="00207395" w:rsidRDefault="00613BBF" w:rsidP="00613BB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Benlysta (belimumab)</w:t>
      </w:r>
    </w:p>
    <w:p w14:paraId="796A9F59" w14:textId="77777777" w:rsidR="00613BBF" w:rsidRPr="00207395" w:rsidRDefault="00613BBF" w:rsidP="00613BB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exclusion of use in combination with Saphnelo</w:t>
      </w:r>
    </w:p>
    <w:p w14:paraId="0A70017C" w14:textId="77777777" w:rsidR="00613BBF" w:rsidRPr="00207395" w:rsidRDefault="00613BBF" w:rsidP="00613BBF">
      <w:pPr>
        <w:pStyle w:val="ListParagraph"/>
        <w:numPr>
          <w:ilvl w:val="0"/>
          <w:numId w:val="3"/>
        </w:numPr>
        <w:autoSpaceDE w:val="0"/>
        <w:autoSpaceDN w:val="0"/>
        <w:adjustRightInd w:val="0"/>
        <w:rPr>
          <w:rFonts w:ascii="Nunito Sans" w:hAnsi="Nunito Sans"/>
          <w:iCs/>
          <w:sz w:val="27"/>
          <w:szCs w:val="27"/>
        </w:rPr>
      </w:pPr>
      <w:r w:rsidRPr="00207395">
        <w:rPr>
          <w:rFonts w:ascii="Nunito Sans" w:hAnsi="Nunito Sans"/>
          <w:iCs/>
          <w:sz w:val="27"/>
          <w:szCs w:val="27"/>
        </w:rPr>
        <w:t>Ankylosing Spondylitis Immunomodulator Therapies</w:t>
      </w:r>
    </w:p>
    <w:p w14:paraId="05F5B81C" w14:textId="77777777" w:rsidR="00613BBF" w:rsidRPr="00207395" w:rsidRDefault="00613BBF" w:rsidP="00613BBF">
      <w:pPr>
        <w:pStyle w:val="ListParagraph"/>
        <w:numPr>
          <w:ilvl w:val="1"/>
          <w:numId w:val="3"/>
        </w:numPr>
        <w:autoSpaceDE w:val="0"/>
        <w:autoSpaceDN w:val="0"/>
        <w:adjustRightInd w:val="0"/>
        <w:rPr>
          <w:rFonts w:ascii="Nunito Sans" w:hAnsi="Nunito Sans"/>
          <w:iCs/>
          <w:sz w:val="27"/>
          <w:szCs w:val="27"/>
        </w:rPr>
      </w:pPr>
      <w:r w:rsidRPr="00207395">
        <w:rPr>
          <w:rFonts w:ascii="Nunito Sans" w:hAnsi="Nunito Sans"/>
          <w:iCs/>
          <w:sz w:val="27"/>
          <w:szCs w:val="27"/>
        </w:rPr>
        <w:t>Added Xeljanz and updated criteria for Cosentyx</w:t>
      </w:r>
    </w:p>
    <w:p w14:paraId="3EA4B747"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Cosentyx (secukinumab)</w:t>
      </w:r>
    </w:p>
    <w:p w14:paraId="501805F8"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Reinstated policy to include new indication of ERA</w:t>
      </w:r>
    </w:p>
    <w:p w14:paraId="44A9D981"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Polyarticular Juvenile Idiopathic Arthritis Immunomodulator Therapies</w:t>
      </w:r>
    </w:p>
    <w:p w14:paraId="4309FE9B"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lastRenderedPageBreak/>
        <w:t>Changed Enbrel and Kineret from triple to quadruple step edit</w:t>
      </w:r>
    </w:p>
    <w:p w14:paraId="71796ADB"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Psoriatic Arthritis Immunomodulator Therapies</w:t>
      </w:r>
    </w:p>
    <w:p w14:paraId="5A0538A3"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Skyrizi </w:t>
      </w:r>
    </w:p>
    <w:p w14:paraId="155AA068"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 xml:space="preserve">Added dermatologist as prescriber </w:t>
      </w:r>
    </w:p>
    <w:p w14:paraId="50C86B6E"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Changed Rinvoq and Xeljanz to single step edit.</w:t>
      </w:r>
    </w:p>
    <w:p w14:paraId="33CE36E6"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Rheumatoid Arthritis Immunomodulator Therapies</w:t>
      </w:r>
    </w:p>
    <w:p w14:paraId="091CEA87"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single step edit to preferred products Rinvoq and Xeljanz</w:t>
      </w:r>
    </w:p>
    <w:p w14:paraId="355DEFC5"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Rituxan (rituximab)</w:t>
      </w:r>
    </w:p>
    <w:p w14:paraId="6FC43147" w14:textId="77777777" w:rsidR="00613BBF"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the biosimilars Ruxience and Truxima to policy</w:t>
      </w:r>
    </w:p>
    <w:p w14:paraId="54A37364" w14:textId="77777777" w:rsidR="00613BBF" w:rsidRDefault="00613BBF" w:rsidP="00613BBF">
      <w:pPr>
        <w:autoSpaceDE w:val="0"/>
        <w:autoSpaceDN w:val="0"/>
        <w:adjustRightInd w:val="0"/>
        <w:rPr>
          <w:rFonts w:ascii="Nunito Sans" w:hAnsi="Nunito Sans"/>
          <w:iCs/>
          <w:sz w:val="27"/>
          <w:szCs w:val="27"/>
        </w:rPr>
      </w:pPr>
    </w:p>
    <w:p w14:paraId="1D8EB43F"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Other Criteria Changes</w:t>
      </w:r>
    </w:p>
    <w:p w14:paraId="06A5A477" w14:textId="77777777" w:rsidR="00613BBF" w:rsidRPr="00207395" w:rsidRDefault="00613BBF" w:rsidP="00613BBF">
      <w:pPr>
        <w:tabs>
          <w:tab w:val="left" w:pos="0"/>
          <w:tab w:val="right" w:pos="2340"/>
          <w:tab w:val="left" w:pos="2610"/>
        </w:tabs>
        <w:rPr>
          <w:rFonts w:ascii="Nunito Sans" w:hAnsi="Nunito Sans"/>
          <w:b/>
          <w:bCs/>
          <w:sz w:val="27"/>
          <w:szCs w:val="27"/>
        </w:rPr>
      </w:pPr>
    </w:p>
    <w:p w14:paraId="1BA318F6"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Strensiq (asfotase alfa)</w:t>
      </w:r>
    </w:p>
    <w:p w14:paraId="5B0163E4"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Added coverage criteria and MDL</w:t>
      </w:r>
    </w:p>
    <w:p w14:paraId="5F620974"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Behavioral Health Medications</w:t>
      </w:r>
    </w:p>
    <w:p w14:paraId="4F1188FF"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Updated criteria for bipolar disorder</w:t>
      </w:r>
    </w:p>
    <w:p w14:paraId="6EC18104"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Excluded Drug List</w:t>
      </w:r>
    </w:p>
    <w:p w14:paraId="107F6341"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Policy has been reorganized to call out exclusion reasoning for different categories of drugs</w:t>
      </w:r>
    </w:p>
    <w:p w14:paraId="020F5E34" w14:textId="77777777" w:rsidR="00613BBF" w:rsidRPr="00207395" w:rsidRDefault="00613BBF" w:rsidP="00613BBF">
      <w:pPr>
        <w:pStyle w:val="ListParagraph"/>
        <w:numPr>
          <w:ilvl w:val="1"/>
          <w:numId w:val="1"/>
        </w:numPr>
        <w:autoSpaceDE w:val="0"/>
        <w:autoSpaceDN w:val="0"/>
        <w:adjustRightInd w:val="0"/>
        <w:rPr>
          <w:rFonts w:ascii="Nunito Sans" w:hAnsi="Nunito Sans"/>
          <w:iCs/>
          <w:sz w:val="27"/>
          <w:szCs w:val="27"/>
        </w:rPr>
      </w:pPr>
      <w:r w:rsidRPr="00207395">
        <w:rPr>
          <w:rFonts w:ascii="Nunito Sans" w:hAnsi="Nunito Sans"/>
          <w:iCs/>
          <w:sz w:val="27"/>
          <w:szCs w:val="27"/>
        </w:rPr>
        <w:t>This will clarify which drugs are and are not eligible for appeal when denied due to exclusion</w:t>
      </w:r>
    </w:p>
    <w:p w14:paraId="229D9D1A" w14:textId="77777777" w:rsidR="00613BBF" w:rsidRPr="00207395" w:rsidRDefault="00613BBF" w:rsidP="00613BBF">
      <w:pPr>
        <w:tabs>
          <w:tab w:val="left" w:pos="0"/>
          <w:tab w:val="right" w:pos="2340"/>
          <w:tab w:val="left" w:pos="2610"/>
        </w:tabs>
        <w:rPr>
          <w:rFonts w:ascii="Nunito Sans" w:hAnsi="Nunito Sans"/>
          <w:b/>
          <w:bCs/>
          <w:sz w:val="27"/>
          <w:szCs w:val="27"/>
        </w:rPr>
      </w:pPr>
    </w:p>
    <w:p w14:paraId="13A0A85F"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Other New Policies</w:t>
      </w:r>
    </w:p>
    <w:p w14:paraId="1567F84A" w14:textId="77777777" w:rsidR="00613BBF" w:rsidRPr="00207395" w:rsidRDefault="00613BBF" w:rsidP="00613BBF">
      <w:pPr>
        <w:tabs>
          <w:tab w:val="left" w:pos="0"/>
          <w:tab w:val="right" w:pos="2340"/>
          <w:tab w:val="left" w:pos="2610"/>
        </w:tabs>
        <w:rPr>
          <w:rFonts w:ascii="Nunito Sans" w:hAnsi="Nunito Sans"/>
          <w:b/>
          <w:bCs/>
          <w:sz w:val="27"/>
          <w:szCs w:val="27"/>
        </w:rPr>
      </w:pPr>
    </w:p>
    <w:p w14:paraId="50ACF610"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Oxlumo (lumasiran)</w:t>
      </w:r>
    </w:p>
    <w:p w14:paraId="1668B315"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Preventive Vaccine Policy</w:t>
      </w:r>
    </w:p>
    <w:p w14:paraId="49AAFC5A" w14:textId="77777777" w:rsidR="00613BBF" w:rsidRPr="00207395" w:rsidRDefault="00613BBF" w:rsidP="00613BBF">
      <w:pPr>
        <w:tabs>
          <w:tab w:val="left" w:pos="0"/>
          <w:tab w:val="right" w:pos="2340"/>
          <w:tab w:val="left" w:pos="2610"/>
        </w:tabs>
        <w:rPr>
          <w:rFonts w:ascii="Nunito Sans" w:hAnsi="Nunito Sans"/>
          <w:b/>
          <w:bCs/>
          <w:sz w:val="27"/>
          <w:szCs w:val="27"/>
        </w:rPr>
      </w:pPr>
    </w:p>
    <w:p w14:paraId="3F9FECBA" w14:textId="77777777" w:rsidR="00613BBF" w:rsidRPr="00207395" w:rsidRDefault="00613BBF" w:rsidP="00613BBF">
      <w:pPr>
        <w:tabs>
          <w:tab w:val="left" w:pos="0"/>
          <w:tab w:val="right" w:pos="2340"/>
          <w:tab w:val="left" w:pos="2610"/>
        </w:tabs>
        <w:rPr>
          <w:rFonts w:ascii="Nunito Sans" w:hAnsi="Nunito Sans"/>
          <w:b/>
          <w:bCs/>
          <w:sz w:val="27"/>
          <w:szCs w:val="27"/>
        </w:rPr>
      </w:pPr>
      <w:r w:rsidRPr="00207395">
        <w:rPr>
          <w:rFonts w:ascii="Nunito Sans" w:hAnsi="Nunito Sans"/>
          <w:b/>
          <w:bCs/>
          <w:sz w:val="27"/>
          <w:szCs w:val="27"/>
        </w:rPr>
        <w:t>Commercial Tier Changes—Effective 7/1/2022 (affected members have been notified)</w:t>
      </w:r>
    </w:p>
    <w:p w14:paraId="754961DA" w14:textId="77777777" w:rsidR="00613BBF" w:rsidRPr="00207395" w:rsidRDefault="00613BBF" w:rsidP="00613BBF">
      <w:pPr>
        <w:tabs>
          <w:tab w:val="left" w:pos="0"/>
          <w:tab w:val="right" w:pos="2340"/>
          <w:tab w:val="left" w:pos="2610"/>
        </w:tabs>
        <w:rPr>
          <w:rFonts w:ascii="Nunito Sans" w:hAnsi="Nunito Sans"/>
          <w:b/>
          <w:bCs/>
          <w:sz w:val="27"/>
          <w:szCs w:val="27"/>
        </w:rPr>
      </w:pPr>
    </w:p>
    <w:p w14:paraId="1B3BD093"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Prenate: Move from Non-Preferred Brand to Excluded</w:t>
      </w:r>
    </w:p>
    <w:p w14:paraId="60BD4BED" w14:textId="77777777" w:rsidR="00613BBF" w:rsidRPr="0054269C"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Xvite: Move from Non-Preferred Brand to Excluded</w:t>
      </w:r>
    </w:p>
    <w:p w14:paraId="5916A999" w14:textId="77777777" w:rsidR="00613BBF" w:rsidRDefault="00613BBF" w:rsidP="00613BBF">
      <w:pPr>
        <w:autoSpaceDE w:val="0"/>
        <w:autoSpaceDN w:val="0"/>
        <w:adjustRightInd w:val="0"/>
        <w:rPr>
          <w:rFonts w:ascii="Nunito Sans" w:hAnsi="Nunito Sans"/>
          <w:iCs/>
          <w:sz w:val="27"/>
          <w:szCs w:val="27"/>
        </w:rPr>
      </w:pPr>
    </w:p>
    <w:p w14:paraId="55753F01" w14:textId="77777777" w:rsidR="00613BBF" w:rsidRDefault="00613BBF" w:rsidP="00613BBF">
      <w:pPr>
        <w:rPr>
          <w:rFonts w:ascii="Nunito Sans" w:hAnsi="Nunito Sans"/>
          <w:iCs/>
          <w:sz w:val="27"/>
          <w:szCs w:val="27"/>
        </w:rPr>
      </w:pPr>
      <w:r w:rsidRPr="00207395">
        <w:rPr>
          <w:rFonts w:ascii="Nunito Sans" w:hAnsi="Nunito Sans"/>
          <w:b/>
          <w:iCs/>
          <w:sz w:val="27"/>
          <w:szCs w:val="27"/>
          <w:u w:val="single"/>
        </w:rPr>
        <w:t>Please Note</w:t>
      </w:r>
      <w:r w:rsidRPr="00207395">
        <w:rPr>
          <w:rFonts w:ascii="Nunito Sans" w:hAnsi="Nunito Sans"/>
          <w:b/>
          <w:iCs/>
          <w:sz w:val="27"/>
          <w:szCs w:val="27"/>
        </w:rPr>
        <w:t xml:space="preserve">: </w:t>
      </w:r>
      <w:r>
        <w:rPr>
          <w:rFonts w:ascii="Nunito Sans" w:hAnsi="Nunito Sans"/>
          <w:iCs/>
          <w:sz w:val="27"/>
          <w:szCs w:val="27"/>
        </w:rPr>
        <w:t>The P&amp;T C</w:t>
      </w:r>
      <w:r w:rsidRPr="00207395">
        <w:rPr>
          <w:rFonts w:ascii="Nunito Sans" w:hAnsi="Nunito Sans"/>
          <w:iCs/>
          <w:sz w:val="27"/>
          <w:szCs w:val="27"/>
        </w:rPr>
        <w:t xml:space="preserve">ommittee meets bimonthly and formulary changes and criteria changes can occur during the meetings. Negative formulary changes are made effective on 1/1 and 7/1, while positive formulary changes are effective immediately to better serve our members and providers. Drug coverage and policies in the following categories will be reviewed during the remainder of 2022 and potential changes may be made: </w:t>
      </w:r>
    </w:p>
    <w:p w14:paraId="0DFEDCD6" w14:textId="77777777" w:rsidR="00613BBF" w:rsidRPr="000F07EC" w:rsidRDefault="00613BBF" w:rsidP="00613BBF">
      <w:pPr>
        <w:rPr>
          <w:rFonts w:ascii="Nunito Sans" w:hAnsi="Nunito Sans"/>
          <w:iCs/>
          <w:sz w:val="8"/>
          <w:szCs w:val="8"/>
        </w:rPr>
      </w:pPr>
    </w:p>
    <w:p w14:paraId="056ABE8F"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June meeting: Cardiology, Endocrinology, Pulmonology</w:t>
      </w:r>
    </w:p>
    <w:p w14:paraId="6B1D2BFE" w14:textId="77777777" w:rsidR="00613BBF" w:rsidRPr="00207395"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August meeting: Neurology, Psychiatry, Pain</w:t>
      </w:r>
    </w:p>
    <w:p w14:paraId="592DAA61" w14:textId="77777777" w:rsidR="00613BBF" w:rsidRPr="004D51B4" w:rsidRDefault="00613BBF" w:rsidP="00613BBF">
      <w:pPr>
        <w:pStyle w:val="ListParagraph"/>
        <w:numPr>
          <w:ilvl w:val="0"/>
          <w:numId w:val="1"/>
        </w:numPr>
        <w:autoSpaceDE w:val="0"/>
        <w:autoSpaceDN w:val="0"/>
        <w:adjustRightInd w:val="0"/>
        <w:rPr>
          <w:rFonts w:ascii="Nunito Sans" w:hAnsi="Nunito Sans"/>
          <w:iCs/>
          <w:sz w:val="27"/>
          <w:szCs w:val="27"/>
        </w:rPr>
      </w:pPr>
      <w:r w:rsidRPr="00207395">
        <w:rPr>
          <w:rFonts w:ascii="Nunito Sans" w:hAnsi="Nunito Sans"/>
          <w:iCs/>
          <w:sz w:val="27"/>
          <w:szCs w:val="27"/>
        </w:rPr>
        <w:t>October</w:t>
      </w:r>
      <w:r>
        <w:rPr>
          <w:rFonts w:ascii="Nunito Sans" w:hAnsi="Nunito Sans"/>
          <w:iCs/>
          <w:sz w:val="27"/>
          <w:szCs w:val="27"/>
        </w:rPr>
        <w:t xml:space="preserve"> meeting</w:t>
      </w:r>
      <w:r w:rsidRPr="00207395">
        <w:rPr>
          <w:rFonts w:ascii="Nunito Sans" w:hAnsi="Nunito Sans"/>
          <w:iCs/>
          <w:sz w:val="27"/>
          <w:szCs w:val="27"/>
        </w:rPr>
        <w:t>: Ophthalmology, Specialty</w:t>
      </w:r>
    </w:p>
    <w:p w14:paraId="47EE35DC" w14:textId="77777777" w:rsidR="00613BBF" w:rsidRDefault="00613BBF" w:rsidP="00613BBF">
      <w:pPr>
        <w:tabs>
          <w:tab w:val="left" w:pos="0"/>
          <w:tab w:val="right" w:pos="2340"/>
          <w:tab w:val="left" w:pos="2610"/>
        </w:tabs>
        <w:overflowPunct w:val="0"/>
        <w:autoSpaceDE w:val="0"/>
        <w:autoSpaceDN w:val="0"/>
        <w:adjustRightInd w:val="0"/>
        <w:textAlignment w:val="baseline"/>
        <w:rPr>
          <w:noProof/>
        </w:rPr>
      </w:pPr>
    </w:p>
    <w:p w14:paraId="189524F9" w14:textId="77777777" w:rsidR="00613BBF" w:rsidRPr="002F77C2" w:rsidRDefault="00613BBF" w:rsidP="00613BBF">
      <w:pPr>
        <w:pStyle w:val="NoSpacing"/>
        <w:jc w:val="center"/>
        <w:rPr>
          <w:rFonts w:ascii="Nunito Sans" w:hAnsi="Nunito Sans"/>
          <w:b/>
          <w:color w:val="6262A6"/>
          <w:sz w:val="32"/>
          <w:szCs w:val="32"/>
        </w:rPr>
      </w:pPr>
      <w:r w:rsidRPr="002F77C2">
        <w:rPr>
          <w:rFonts w:ascii="Nunito Sans" w:hAnsi="Nunito Sans"/>
          <w:b/>
          <w:color w:val="6262A6"/>
          <w:sz w:val="32"/>
          <w:szCs w:val="32"/>
        </w:rPr>
        <w:lastRenderedPageBreak/>
        <w:t>Contact Us</w:t>
      </w:r>
    </w:p>
    <w:p w14:paraId="6C57AA26" w14:textId="50BFA921" w:rsidR="004812B1" w:rsidRPr="002F77C2" w:rsidRDefault="00931EF7" w:rsidP="00931EF7">
      <w:pPr>
        <w:pStyle w:val="NoSpacing"/>
        <w:jc w:val="center"/>
        <w:rPr>
          <w:rFonts w:ascii="Nunito Sans" w:hAnsi="Nunito Sans"/>
          <w:color w:val="6262A6"/>
          <w:sz w:val="27"/>
          <w:szCs w:val="27"/>
        </w:rPr>
      </w:pPr>
      <w:r w:rsidRPr="002F77C2">
        <w:rPr>
          <w:rFonts w:ascii="Nunito Sans" w:hAnsi="Nunito Sans"/>
          <w:color w:val="6262A6"/>
          <w:sz w:val="27"/>
          <w:szCs w:val="27"/>
        </w:rPr>
        <w:t xml:space="preserve"> </w:t>
      </w:r>
      <w:r w:rsidR="004812B1" w:rsidRPr="002F77C2">
        <w:rPr>
          <w:rFonts w:ascii="Nunito Sans" w:hAnsi="Nunito Sans"/>
          <w:color w:val="6262A6"/>
          <w:sz w:val="27"/>
          <w:szCs w:val="27"/>
        </w:rPr>
        <w:t>(800) 851-3379, option 3</w:t>
      </w:r>
    </w:p>
    <w:p w14:paraId="7A276BFD" w14:textId="77777777" w:rsidR="004812B1" w:rsidRDefault="004812B1" w:rsidP="004812B1">
      <w:pPr>
        <w:pStyle w:val="NoSpacing"/>
      </w:pPr>
    </w:p>
    <w:p w14:paraId="3740572F" w14:textId="08FE2C13" w:rsidR="00BF2AEB" w:rsidRPr="004812B1" w:rsidRDefault="004812B1" w:rsidP="004812B1">
      <w:pPr>
        <w:pStyle w:val="NoSpacing"/>
        <w:ind w:left="-1170"/>
        <w:jc w:val="center"/>
      </w:pPr>
      <w:r>
        <w:rPr>
          <w:noProof/>
        </w:rPr>
        <w:drawing>
          <wp:inline distT="0" distB="0" distL="0" distR="0" wp14:anchorId="5F83DA37" wp14:editId="605769D0">
            <wp:extent cx="7422204" cy="1918196"/>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567056" cy="1955632"/>
                    </a:xfrm>
                    <a:prstGeom prst="rect">
                      <a:avLst/>
                    </a:prstGeom>
                  </pic:spPr>
                </pic:pic>
              </a:graphicData>
            </a:graphic>
          </wp:inline>
        </w:drawing>
      </w:r>
    </w:p>
    <w:sectPr w:rsidR="00BF2AEB" w:rsidRPr="004812B1" w:rsidSect="00855E51">
      <w:pgSz w:w="12240" w:h="15840" w:code="1"/>
      <w:pgMar w:top="117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0E764" w14:textId="77777777" w:rsidR="00CD0DFE" w:rsidRDefault="00CD0DFE" w:rsidP="00F0623A">
      <w:r>
        <w:separator/>
      </w:r>
    </w:p>
  </w:endnote>
  <w:endnote w:type="continuationSeparator" w:id="0">
    <w:p w14:paraId="0E11084C" w14:textId="77777777" w:rsidR="00CD0DFE" w:rsidRDefault="00CD0DFE" w:rsidP="00F062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Nunito Sans">
    <w:altName w:val="Times New Roman"/>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Garamond-Bold">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7B4AF1" w14:textId="77777777" w:rsidR="00CD0DFE" w:rsidRDefault="00CD0DFE" w:rsidP="00F0623A">
      <w:r>
        <w:separator/>
      </w:r>
    </w:p>
  </w:footnote>
  <w:footnote w:type="continuationSeparator" w:id="0">
    <w:p w14:paraId="637963F6" w14:textId="77777777" w:rsidR="00CD0DFE" w:rsidRDefault="00CD0DFE" w:rsidP="00F062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D21F1"/>
    <w:multiLevelType w:val="hybridMultilevel"/>
    <w:tmpl w:val="2CB2F57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056420"/>
    <w:multiLevelType w:val="multilevel"/>
    <w:tmpl w:val="D3EED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E59D1"/>
    <w:multiLevelType w:val="hybridMultilevel"/>
    <w:tmpl w:val="FBC42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F10DA8"/>
    <w:multiLevelType w:val="hybridMultilevel"/>
    <w:tmpl w:val="2522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AE26FC"/>
    <w:multiLevelType w:val="hybridMultilevel"/>
    <w:tmpl w:val="9246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CB5980"/>
    <w:multiLevelType w:val="hybridMultilevel"/>
    <w:tmpl w:val="7518AC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289106B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7F1EFC"/>
    <w:multiLevelType w:val="hybridMultilevel"/>
    <w:tmpl w:val="D5DE39CE"/>
    <w:lvl w:ilvl="0" w:tplc="E804841A">
      <w:start w:val="1"/>
      <w:numFmt w:val="bullet"/>
      <w:lvlText w:val=""/>
      <w:lvlJc w:val="left"/>
      <w:pPr>
        <w:ind w:left="720" w:hanging="360"/>
      </w:pPr>
      <w:rPr>
        <w:rFonts w:ascii="Symbol" w:hAnsi="Symbol" w:hint="default"/>
        <w:color w:val="auto"/>
      </w:rPr>
    </w:lvl>
    <w:lvl w:ilvl="1" w:tplc="BBD43F78">
      <w:start w:val="1"/>
      <w:numFmt w:val="bullet"/>
      <w:lvlText w:val="­"/>
      <w:lvlJc w:val="left"/>
      <w:pPr>
        <w:ind w:left="1440" w:hanging="360"/>
      </w:pPr>
      <w:rPr>
        <w:rFonts w:ascii="Courier New" w:hAnsi="Courier New" w:hint="default"/>
      </w:rPr>
    </w:lvl>
    <w:lvl w:ilvl="2" w:tplc="04090005">
      <w:start w:val="1"/>
      <w:numFmt w:val="bullet"/>
      <w:lvlText w:val=""/>
      <w:lvlJc w:val="left"/>
      <w:pPr>
        <w:ind w:left="30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DB5215"/>
    <w:multiLevelType w:val="hybridMultilevel"/>
    <w:tmpl w:val="9112C4AE"/>
    <w:lvl w:ilvl="0" w:tplc="A88A245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B97984"/>
    <w:multiLevelType w:val="hybridMultilevel"/>
    <w:tmpl w:val="2466D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EB4B32"/>
    <w:multiLevelType w:val="multilevel"/>
    <w:tmpl w:val="02BC2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386D6D"/>
    <w:multiLevelType w:val="hybridMultilevel"/>
    <w:tmpl w:val="D994B5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A4C11FD"/>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100A1E"/>
    <w:multiLevelType w:val="hybridMultilevel"/>
    <w:tmpl w:val="F7E6C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9663DB"/>
    <w:multiLevelType w:val="hybridMultilevel"/>
    <w:tmpl w:val="295C2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DF1259"/>
    <w:multiLevelType w:val="multilevel"/>
    <w:tmpl w:val="23F02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EC5EF2"/>
    <w:multiLevelType w:val="hybridMultilevel"/>
    <w:tmpl w:val="39A6DEFE"/>
    <w:lvl w:ilvl="0" w:tplc="04090001">
      <w:start w:val="1"/>
      <w:numFmt w:val="bullet"/>
      <w:lvlText w:val=""/>
      <w:lvlJc w:val="left"/>
      <w:pPr>
        <w:ind w:left="720" w:hanging="360"/>
      </w:pPr>
      <w:rPr>
        <w:rFonts w:ascii="Symbol" w:hAnsi="Symbol" w:hint="default"/>
      </w:rPr>
    </w:lvl>
    <w:lvl w:ilvl="1" w:tplc="6E784D28">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DF96ED9"/>
    <w:multiLevelType w:val="multilevel"/>
    <w:tmpl w:val="9F9A5B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F895055"/>
    <w:multiLevelType w:val="hybridMultilevel"/>
    <w:tmpl w:val="1DC21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886B42"/>
    <w:multiLevelType w:val="hybridMultilevel"/>
    <w:tmpl w:val="41748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C070715"/>
    <w:multiLevelType w:val="multilevel"/>
    <w:tmpl w:val="9372E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460123"/>
    <w:multiLevelType w:val="hybridMultilevel"/>
    <w:tmpl w:val="7B001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6"/>
  </w:num>
  <w:num w:numId="3">
    <w:abstractNumId w:val="0"/>
  </w:num>
  <w:num w:numId="4">
    <w:abstractNumId w:val="4"/>
  </w:num>
  <w:num w:numId="5">
    <w:abstractNumId w:val="9"/>
  </w:num>
  <w:num w:numId="6">
    <w:abstractNumId w:val="15"/>
  </w:num>
  <w:num w:numId="7">
    <w:abstractNumId w:val="12"/>
  </w:num>
  <w:num w:numId="8">
    <w:abstractNumId w:val="11"/>
  </w:num>
  <w:num w:numId="9">
    <w:abstractNumId w:val="1"/>
  </w:num>
  <w:num w:numId="10">
    <w:abstractNumId w:val="10"/>
  </w:num>
  <w:num w:numId="11">
    <w:abstractNumId w:val="17"/>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20"/>
  </w:num>
  <w:num w:numId="15">
    <w:abstractNumId w:val="3"/>
  </w:num>
  <w:num w:numId="16">
    <w:abstractNumId w:val="5"/>
  </w:num>
  <w:num w:numId="17">
    <w:abstractNumId w:val="21"/>
  </w:num>
  <w:num w:numId="18">
    <w:abstractNumId w:val="13"/>
  </w:num>
  <w:num w:numId="19">
    <w:abstractNumId w:val="8"/>
  </w:num>
  <w:num w:numId="20">
    <w:abstractNumId w:val="18"/>
  </w:num>
  <w:num w:numId="21">
    <w:abstractNumId w:val="2"/>
  </w:num>
  <w:num w:numId="22">
    <w:abstractNumId w:val="14"/>
  </w:num>
  <w:num w:numId="23">
    <w:abstractNumId w:val="19"/>
  </w:num>
  <w:num w:numId="24">
    <w:abstractNumId w:val="13"/>
    <w:lvlOverride w:ilvl="0"/>
    <w:lvlOverride w:ilvl="1"/>
    <w:lvlOverride w:ilvl="2"/>
    <w:lvlOverride w:ilvl="3"/>
    <w:lvlOverride w:ilvl="4"/>
    <w:lvlOverride w:ilvl="5"/>
    <w:lvlOverride w:ilvl="6"/>
    <w:lvlOverride w:ilvl="7"/>
    <w:lvlOverride w:ilv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6C1A"/>
    <w:rsid w:val="0000077F"/>
    <w:rsid w:val="00007CAA"/>
    <w:rsid w:val="000127EB"/>
    <w:rsid w:val="0002037F"/>
    <w:rsid w:val="00023533"/>
    <w:rsid w:val="0002652C"/>
    <w:rsid w:val="000274E3"/>
    <w:rsid w:val="00033032"/>
    <w:rsid w:val="000352FC"/>
    <w:rsid w:val="00035321"/>
    <w:rsid w:val="000360F7"/>
    <w:rsid w:val="00040F15"/>
    <w:rsid w:val="00045889"/>
    <w:rsid w:val="00047021"/>
    <w:rsid w:val="000548E1"/>
    <w:rsid w:val="0005662D"/>
    <w:rsid w:val="000612FF"/>
    <w:rsid w:val="000636AD"/>
    <w:rsid w:val="000705C7"/>
    <w:rsid w:val="000706D1"/>
    <w:rsid w:val="00070F22"/>
    <w:rsid w:val="00076D9E"/>
    <w:rsid w:val="000863D8"/>
    <w:rsid w:val="00090FD5"/>
    <w:rsid w:val="00096963"/>
    <w:rsid w:val="000A3940"/>
    <w:rsid w:val="000A69E0"/>
    <w:rsid w:val="000A6D63"/>
    <w:rsid w:val="000A776D"/>
    <w:rsid w:val="000B11CB"/>
    <w:rsid w:val="000C1A12"/>
    <w:rsid w:val="000C2610"/>
    <w:rsid w:val="000D4312"/>
    <w:rsid w:val="000F5799"/>
    <w:rsid w:val="000F7386"/>
    <w:rsid w:val="000F78F8"/>
    <w:rsid w:val="0011051C"/>
    <w:rsid w:val="0011506C"/>
    <w:rsid w:val="00124958"/>
    <w:rsid w:val="0013394F"/>
    <w:rsid w:val="0013588D"/>
    <w:rsid w:val="001372C7"/>
    <w:rsid w:val="001375D4"/>
    <w:rsid w:val="00140641"/>
    <w:rsid w:val="0014104E"/>
    <w:rsid w:val="0014165F"/>
    <w:rsid w:val="00142F72"/>
    <w:rsid w:val="00150020"/>
    <w:rsid w:val="0015090C"/>
    <w:rsid w:val="001572DE"/>
    <w:rsid w:val="00157E12"/>
    <w:rsid w:val="00160A4E"/>
    <w:rsid w:val="0016182E"/>
    <w:rsid w:val="00163C78"/>
    <w:rsid w:val="00164BA0"/>
    <w:rsid w:val="00174518"/>
    <w:rsid w:val="00175F80"/>
    <w:rsid w:val="00176C9C"/>
    <w:rsid w:val="001A1AEF"/>
    <w:rsid w:val="001A3A2A"/>
    <w:rsid w:val="001B2895"/>
    <w:rsid w:val="001B47AE"/>
    <w:rsid w:val="001B7E4A"/>
    <w:rsid w:val="001C1964"/>
    <w:rsid w:val="001C3DCD"/>
    <w:rsid w:val="001D10F7"/>
    <w:rsid w:val="001D20D7"/>
    <w:rsid w:val="001D7182"/>
    <w:rsid w:val="001D77E2"/>
    <w:rsid w:val="001E72AD"/>
    <w:rsid w:val="001E7F54"/>
    <w:rsid w:val="001F01C3"/>
    <w:rsid w:val="001F47FD"/>
    <w:rsid w:val="00207ECD"/>
    <w:rsid w:val="002121F3"/>
    <w:rsid w:val="002145D4"/>
    <w:rsid w:val="00216966"/>
    <w:rsid w:val="00226A93"/>
    <w:rsid w:val="0024248C"/>
    <w:rsid w:val="002455C8"/>
    <w:rsid w:val="00246B10"/>
    <w:rsid w:val="0025253D"/>
    <w:rsid w:val="0025299D"/>
    <w:rsid w:val="00255AEE"/>
    <w:rsid w:val="00264215"/>
    <w:rsid w:val="00280664"/>
    <w:rsid w:val="002827F8"/>
    <w:rsid w:val="002855BA"/>
    <w:rsid w:val="002859BC"/>
    <w:rsid w:val="002904BA"/>
    <w:rsid w:val="002A29DF"/>
    <w:rsid w:val="002A3716"/>
    <w:rsid w:val="002A7DEB"/>
    <w:rsid w:val="002B228A"/>
    <w:rsid w:val="002B26CC"/>
    <w:rsid w:val="002B5802"/>
    <w:rsid w:val="002B6A57"/>
    <w:rsid w:val="002B708E"/>
    <w:rsid w:val="002B7D18"/>
    <w:rsid w:val="002C4B90"/>
    <w:rsid w:val="002C7033"/>
    <w:rsid w:val="002C722B"/>
    <w:rsid w:val="002D41E1"/>
    <w:rsid w:val="002D712E"/>
    <w:rsid w:val="002E3BD6"/>
    <w:rsid w:val="002E715C"/>
    <w:rsid w:val="002F1DDF"/>
    <w:rsid w:val="003023FB"/>
    <w:rsid w:val="0031060B"/>
    <w:rsid w:val="003134E8"/>
    <w:rsid w:val="00314784"/>
    <w:rsid w:val="003165EC"/>
    <w:rsid w:val="003167BB"/>
    <w:rsid w:val="00323F6E"/>
    <w:rsid w:val="00324326"/>
    <w:rsid w:val="003261AA"/>
    <w:rsid w:val="003407F5"/>
    <w:rsid w:val="0034384A"/>
    <w:rsid w:val="00344272"/>
    <w:rsid w:val="003519CB"/>
    <w:rsid w:val="003533E1"/>
    <w:rsid w:val="00353899"/>
    <w:rsid w:val="00363A94"/>
    <w:rsid w:val="00371FDA"/>
    <w:rsid w:val="00376667"/>
    <w:rsid w:val="00383E1B"/>
    <w:rsid w:val="003857D9"/>
    <w:rsid w:val="0038650C"/>
    <w:rsid w:val="003924C1"/>
    <w:rsid w:val="0039359A"/>
    <w:rsid w:val="00393DA3"/>
    <w:rsid w:val="00394E85"/>
    <w:rsid w:val="003A5A3D"/>
    <w:rsid w:val="003B783D"/>
    <w:rsid w:val="003C284B"/>
    <w:rsid w:val="003C5647"/>
    <w:rsid w:val="003C75E4"/>
    <w:rsid w:val="003D3B87"/>
    <w:rsid w:val="003D45C4"/>
    <w:rsid w:val="003D6275"/>
    <w:rsid w:val="003D6733"/>
    <w:rsid w:val="003D6A34"/>
    <w:rsid w:val="003D773C"/>
    <w:rsid w:val="003E0900"/>
    <w:rsid w:val="003F1DB8"/>
    <w:rsid w:val="003F50FB"/>
    <w:rsid w:val="00402478"/>
    <w:rsid w:val="004041CF"/>
    <w:rsid w:val="004213D2"/>
    <w:rsid w:val="00425786"/>
    <w:rsid w:val="00436E8B"/>
    <w:rsid w:val="00437B4B"/>
    <w:rsid w:val="004444B5"/>
    <w:rsid w:val="00446F6A"/>
    <w:rsid w:val="004512F4"/>
    <w:rsid w:val="00454E34"/>
    <w:rsid w:val="00456453"/>
    <w:rsid w:val="00456553"/>
    <w:rsid w:val="00460279"/>
    <w:rsid w:val="0046044C"/>
    <w:rsid w:val="00460AE2"/>
    <w:rsid w:val="0046143E"/>
    <w:rsid w:val="00464CF2"/>
    <w:rsid w:val="00465310"/>
    <w:rsid w:val="00465E32"/>
    <w:rsid w:val="004706F0"/>
    <w:rsid w:val="004812B1"/>
    <w:rsid w:val="004905DE"/>
    <w:rsid w:val="0049110F"/>
    <w:rsid w:val="004920F8"/>
    <w:rsid w:val="004976A0"/>
    <w:rsid w:val="004A4CE2"/>
    <w:rsid w:val="004A6BCA"/>
    <w:rsid w:val="004C09A2"/>
    <w:rsid w:val="004C123E"/>
    <w:rsid w:val="004C37F1"/>
    <w:rsid w:val="004D59C3"/>
    <w:rsid w:val="004E4D76"/>
    <w:rsid w:val="004E64A2"/>
    <w:rsid w:val="004E7AA5"/>
    <w:rsid w:val="004F16A3"/>
    <w:rsid w:val="004F4599"/>
    <w:rsid w:val="0050320A"/>
    <w:rsid w:val="0050527E"/>
    <w:rsid w:val="005064B2"/>
    <w:rsid w:val="00512211"/>
    <w:rsid w:val="005129EA"/>
    <w:rsid w:val="005156F8"/>
    <w:rsid w:val="00520019"/>
    <w:rsid w:val="0052271B"/>
    <w:rsid w:val="00530B1E"/>
    <w:rsid w:val="00530D17"/>
    <w:rsid w:val="0053177E"/>
    <w:rsid w:val="00542F5C"/>
    <w:rsid w:val="005471C2"/>
    <w:rsid w:val="0055327A"/>
    <w:rsid w:val="00554BD9"/>
    <w:rsid w:val="00556855"/>
    <w:rsid w:val="00557540"/>
    <w:rsid w:val="005632F2"/>
    <w:rsid w:val="005639E5"/>
    <w:rsid w:val="00570D0F"/>
    <w:rsid w:val="00576ED8"/>
    <w:rsid w:val="00585CDE"/>
    <w:rsid w:val="00592D33"/>
    <w:rsid w:val="00594D2E"/>
    <w:rsid w:val="005A13F9"/>
    <w:rsid w:val="005A1B33"/>
    <w:rsid w:val="005A3DF7"/>
    <w:rsid w:val="005B00AA"/>
    <w:rsid w:val="005B1466"/>
    <w:rsid w:val="005C525B"/>
    <w:rsid w:val="005D0B5B"/>
    <w:rsid w:val="005D6205"/>
    <w:rsid w:val="005D7368"/>
    <w:rsid w:val="005D7E85"/>
    <w:rsid w:val="005E4513"/>
    <w:rsid w:val="005E4951"/>
    <w:rsid w:val="005E7E42"/>
    <w:rsid w:val="005F2808"/>
    <w:rsid w:val="005F4DE6"/>
    <w:rsid w:val="005F6CFE"/>
    <w:rsid w:val="005F7EBD"/>
    <w:rsid w:val="00600C33"/>
    <w:rsid w:val="0060521E"/>
    <w:rsid w:val="00610996"/>
    <w:rsid w:val="00613BBF"/>
    <w:rsid w:val="00617E61"/>
    <w:rsid w:val="00617EEB"/>
    <w:rsid w:val="00620111"/>
    <w:rsid w:val="0062043C"/>
    <w:rsid w:val="00625A1D"/>
    <w:rsid w:val="00625A83"/>
    <w:rsid w:val="00627038"/>
    <w:rsid w:val="006455D2"/>
    <w:rsid w:val="00651134"/>
    <w:rsid w:val="00654810"/>
    <w:rsid w:val="0066167E"/>
    <w:rsid w:val="00661E21"/>
    <w:rsid w:val="006708F0"/>
    <w:rsid w:val="006724AA"/>
    <w:rsid w:val="00674553"/>
    <w:rsid w:val="0068034B"/>
    <w:rsid w:val="006828C9"/>
    <w:rsid w:val="00690E8B"/>
    <w:rsid w:val="00693008"/>
    <w:rsid w:val="006967A3"/>
    <w:rsid w:val="00697747"/>
    <w:rsid w:val="006A0D7E"/>
    <w:rsid w:val="006A15C2"/>
    <w:rsid w:val="006A4030"/>
    <w:rsid w:val="006A5B42"/>
    <w:rsid w:val="006C286F"/>
    <w:rsid w:val="006D1037"/>
    <w:rsid w:val="006D1263"/>
    <w:rsid w:val="006D6132"/>
    <w:rsid w:val="006E462F"/>
    <w:rsid w:val="006E6286"/>
    <w:rsid w:val="006E6E0D"/>
    <w:rsid w:val="006F4CF6"/>
    <w:rsid w:val="006F6128"/>
    <w:rsid w:val="0070232B"/>
    <w:rsid w:val="00703EAD"/>
    <w:rsid w:val="007052E2"/>
    <w:rsid w:val="00710485"/>
    <w:rsid w:val="007208E3"/>
    <w:rsid w:val="0073137B"/>
    <w:rsid w:val="00743C33"/>
    <w:rsid w:val="00746F85"/>
    <w:rsid w:val="00756F78"/>
    <w:rsid w:val="00780206"/>
    <w:rsid w:val="007806D9"/>
    <w:rsid w:val="0078175C"/>
    <w:rsid w:val="00793C13"/>
    <w:rsid w:val="00793F3D"/>
    <w:rsid w:val="007A3707"/>
    <w:rsid w:val="007A6D73"/>
    <w:rsid w:val="007A778E"/>
    <w:rsid w:val="007B0A8F"/>
    <w:rsid w:val="007B20E8"/>
    <w:rsid w:val="007B347D"/>
    <w:rsid w:val="007B712B"/>
    <w:rsid w:val="007C7029"/>
    <w:rsid w:val="007C74E0"/>
    <w:rsid w:val="007D21BE"/>
    <w:rsid w:val="007D2B87"/>
    <w:rsid w:val="007E6C1A"/>
    <w:rsid w:val="007E7E9D"/>
    <w:rsid w:val="007F0477"/>
    <w:rsid w:val="007F1132"/>
    <w:rsid w:val="00802544"/>
    <w:rsid w:val="008027BB"/>
    <w:rsid w:val="00803C76"/>
    <w:rsid w:val="00805903"/>
    <w:rsid w:val="008078B8"/>
    <w:rsid w:val="00812D1C"/>
    <w:rsid w:val="00812D56"/>
    <w:rsid w:val="00814795"/>
    <w:rsid w:val="00815A90"/>
    <w:rsid w:val="00817E65"/>
    <w:rsid w:val="00824FFA"/>
    <w:rsid w:val="008320E0"/>
    <w:rsid w:val="00835EA8"/>
    <w:rsid w:val="00836423"/>
    <w:rsid w:val="008417D6"/>
    <w:rsid w:val="008516E8"/>
    <w:rsid w:val="00855E51"/>
    <w:rsid w:val="00862138"/>
    <w:rsid w:val="008637E9"/>
    <w:rsid w:val="00863F0A"/>
    <w:rsid w:val="00865C96"/>
    <w:rsid w:val="0087034D"/>
    <w:rsid w:val="00873291"/>
    <w:rsid w:val="0087703A"/>
    <w:rsid w:val="00880EB6"/>
    <w:rsid w:val="00883FCD"/>
    <w:rsid w:val="008921C5"/>
    <w:rsid w:val="00895F11"/>
    <w:rsid w:val="00897ABC"/>
    <w:rsid w:val="008A27C6"/>
    <w:rsid w:val="008A3173"/>
    <w:rsid w:val="008A69F2"/>
    <w:rsid w:val="008B1F28"/>
    <w:rsid w:val="008B2DED"/>
    <w:rsid w:val="008B5E64"/>
    <w:rsid w:val="008C0579"/>
    <w:rsid w:val="008C5135"/>
    <w:rsid w:val="008C596D"/>
    <w:rsid w:val="008C6DCE"/>
    <w:rsid w:val="008D37A0"/>
    <w:rsid w:val="008D41BE"/>
    <w:rsid w:val="008D73F8"/>
    <w:rsid w:val="008D7D4A"/>
    <w:rsid w:val="008E252C"/>
    <w:rsid w:val="008E3602"/>
    <w:rsid w:val="008E3F09"/>
    <w:rsid w:val="008E5CAF"/>
    <w:rsid w:val="008F1FC0"/>
    <w:rsid w:val="008F44DA"/>
    <w:rsid w:val="00903CB4"/>
    <w:rsid w:val="00906B47"/>
    <w:rsid w:val="00910E94"/>
    <w:rsid w:val="00913477"/>
    <w:rsid w:val="00913A86"/>
    <w:rsid w:val="00915A90"/>
    <w:rsid w:val="0092394C"/>
    <w:rsid w:val="009240A0"/>
    <w:rsid w:val="00931EF7"/>
    <w:rsid w:val="009340A0"/>
    <w:rsid w:val="00934144"/>
    <w:rsid w:val="00935D27"/>
    <w:rsid w:val="0094280A"/>
    <w:rsid w:val="00947E59"/>
    <w:rsid w:val="00951A8D"/>
    <w:rsid w:val="00955BD2"/>
    <w:rsid w:val="009612B7"/>
    <w:rsid w:val="00965C67"/>
    <w:rsid w:val="0096608F"/>
    <w:rsid w:val="00971466"/>
    <w:rsid w:val="00971F9E"/>
    <w:rsid w:val="009735DA"/>
    <w:rsid w:val="0099326B"/>
    <w:rsid w:val="009962AF"/>
    <w:rsid w:val="00997C01"/>
    <w:rsid w:val="009A0734"/>
    <w:rsid w:val="009A0FF3"/>
    <w:rsid w:val="009A5B7D"/>
    <w:rsid w:val="009B4073"/>
    <w:rsid w:val="009B652A"/>
    <w:rsid w:val="009B7DFE"/>
    <w:rsid w:val="009D2201"/>
    <w:rsid w:val="009D337A"/>
    <w:rsid w:val="009D50D3"/>
    <w:rsid w:val="009E20C6"/>
    <w:rsid w:val="009E3402"/>
    <w:rsid w:val="009E3A53"/>
    <w:rsid w:val="009E4F14"/>
    <w:rsid w:val="00A04ECD"/>
    <w:rsid w:val="00A10FA2"/>
    <w:rsid w:val="00A2202E"/>
    <w:rsid w:val="00A27450"/>
    <w:rsid w:val="00A32D1F"/>
    <w:rsid w:val="00A347E4"/>
    <w:rsid w:val="00A40F0F"/>
    <w:rsid w:val="00A51DF3"/>
    <w:rsid w:val="00A5484C"/>
    <w:rsid w:val="00A61137"/>
    <w:rsid w:val="00A634D7"/>
    <w:rsid w:val="00A667CB"/>
    <w:rsid w:val="00A6760B"/>
    <w:rsid w:val="00A744B3"/>
    <w:rsid w:val="00A77E58"/>
    <w:rsid w:val="00A81D53"/>
    <w:rsid w:val="00A87200"/>
    <w:rsid w:val="00A900D8"/>
    <w:rsid w:val="00AA421B"/>
    <w:rsid w:val="00AA6B38"/>
    <w:rsid w:val="00AB0CD3"/>
    <w:rsid w:val="00AB4BB1"/>
    <w:rsid w:val="00AD06CF"/>
    <w:rsid w:val="00AD0D87"/>
    <w:rsid w:val="00AD2623"/>
    <w:rsid w:val="00AD44FA"/>
    <w:rsid w:val="00AE3854"/>
    <w:rsid w:val="00AE5F87"/>
    <w:rsid w:val="00AF0421"/>
    <w:rsid w:val="00AF34B2"/>
    <w:rsid w:val="00AF4303"/>
    <w:rsid w:val="00AF4A8D"/>
    <w:rsid w:val="00AF5345"/>
    <w:rsid w:val="00AF6D9A"/>
    <w:rsid w:val="00B0116D"/>
    <w:rsid w:val="00B02DEB"/>
    <w:rsid w:val="00B04188"/>
    <w:rsid w:val="00B06ABF"/>
    <w:rsid w:val="00B07565"/>
    <w:rsid w:val="00B12D07"/>
    <w:rsid w:val="00B23C39"/>
    <w:rsid w:val="00B24665"/>
    <w:rsid w:val="00B409A4"/>
    <w:rsid w:val="00B51433"/>
    <w:rsid w:val="00B51EC4"/>
    <w:rsid w:val="00B55C7D"/>
    <w:rsid w:val="00B75048"/>
    <w:rsid w:val="00B81126"/>
    <w:rsid w:val="00B90397"/>
    <w:rsid w:val="00B915BD"/>
    <w:rsid w:val="00B93B7E"/>
    <w:rsid w:val="00BA7C4A"/>
    <w:rsid w:val="00BB0894"/>
    <w:rsid w:val="00BC2C5E"/>
    <w:rsid w:val="00BD2FFB"/>
    <w:rsid w:val="00BD3799"/>
    <w:rsid w:val="00BD3963"/>
    <w:rsid w:val="00BD71DE"/>
    <w:rsid w:val="00BE30A9"/>
    <w:rsid w:val="00BE5A7D"/>
    <w:rsid w:val="00BE5E04"/>
    <w:rsid w:val="00BE7385"/>
    <w:rsid w:val="00BE7D91"/>
    <w:rsid w:val="00BF2AEB"/>
    <w:rsid w:val="00BF7AA1"/>
    <w:rsid w:val="00C00BA3"/>
    <w:rsid w:val="00C048FB"/>
    <w:rsid w:val="00C04AE0"/>
    <w:rsid w:val="00C102E0"/>
    <w:rsid w:val="00C145AE"/>
    <w:rsid w:val="00C22EEE"/>
    <w:rsid w:val="00C22EFF"/>
    <w:rsid w:val="00C27651"/>
    <w:rsid w:val="00C3303C"/>
    <w:rsid w:val="00C33F2B"/>
    <w:rsid w:val="00C34402"/>
    <w:rsid w:val="00C354DA"/>
    <w:rsid w:val="00C369E1"/>
    <w:rsid w:val="00C37C15"/>
    <w:rsid w:val="00C44600"/>
    <w:rsid w:val="00C46904"/>
    <w:rsid w:val="00C5115E"/>
    <w:rsid w:val="00C55FA5"/>
    <w:rsid w:val="00C60ABC"/>
    <w:rsid w:val="00C62EEF"/>
    <w:rsid w:val="00C755EE"/>
    <w:rsid w:val="00C862DE"/>
    <w:rsid w:val="00C95204"/>
    <w:rsid w:val="00C97857"/>
    <w:rsid w:val="00CA69BE"/>
    <w:rsid w:val="00CB06FF"/>
    <w:rsid w:val="00CB0E53"/>
    <w:rsid w:val="00CB3418"/>
    <w:rsid w:val="00CC61E6"/>
    <w:rsid w:val="00CD0BD4"/>
    <w:rsid w:val="00CD0DFE"/>
    <w:rsid w:val="00CD4CC1"/>
    <w:rsid w:val="00CE06D0"/>
    <w:rsid w:val="00CE1173"/>
    <w:rsid w:val="00CE16AD"/>
    <w:rsid w:val="00CE1900"/>
    <w:rsid w:val="00CE32AF"/>
    <w:rsid w:val="00CE4D7D"/>
    <w:rsid w:val="00CE760E"/>
    <w:rsid w:val="00CF6DA3"/>
    <w:rsid w:val="00D00614"/>
    <w:rsid w:val="00D01C3E"/>
    <w:rsid w:val="00D103AC"/>
    <w:rsid w:val="00D111B5"/>
    <w:rsid w:val="00D13B11"/>
    <w:rsid w:val="00D41C59"/>
    <w:rsid w:val="00D44E78"/>
    <w:rsid w:val="00D47B7F"/>
    <w:rsid w:val="00D60D2B"/>
    <w:rsid w:val="00D65DBA"/>
    <w:rsid w:val="00D67C6C"/>
    <w:rsid w:val="00D73B60"/>
    <w:rsid w:val="00D83C2C"/>
    <w:rsid w:val="00D90523"/>
    <w:rsid w:val="00D91953"/>
    <w:rsid w:val="00D95A60"/>
    <w:rsid w:val="00DB23F2"/>
    <w:rsid w:val="00DB3EE7"/>
    <w:rsid w:val="00DB687C"/>
    <w:rsid w:val="00DB6A8D"/>
    <w:rsid w:val="00DC0096"/>
    <w:rsid w:val="00DD4177"/>
    <w:rsid w:val="00DE1698"/>
    <w:rsid w:val="00DE3DFA"/>
    <w:rsid w:val="00DE4F19"/>
    <w:rsid w:val="00DF292D"/>
    <w:rsid w:val="00E00BA1"/>
    <w:rsid w:val="00E05027"/>
    <w:rsid w:val="00E06A89"/>
    <w:rsid w:val="00E07F69"/>
    <w:rsid w:val="00E1075A"/>
    <w:rsid w:val="00E17AC9"/>
    <w:rsid w:val="00E2480F"/>
    <w:rsid w:val="00E24DE0"/>
    <w:rsid w:val="00E2696E"/>
    <w:rsid w:val="00E32A8A"/>
    <w:rsid w:val="00E40C1C"/>
    <w:rsid w:val="00E47A61"/>
    <w:rsid w:val="00E50273"/>
    <w:rsid w:val="00E50422"/>
    <w:rsid w:val="00E517B2"/>
    <w:rsid w:val="00E54323"/>
    <w:rsid w:val="00E73E9B"/>
    <w:rsid w:val="00E7451A"/>
    <w:rsid w:val="00E82CB1"/>
    <w:rsid w:val="00E908EF"/>
    <w:rsid w:val="00E951F3"/>
    <w:rsid w:val="00EA14B3"/>
    <w:rsid w:val="00EA3AB7"/>
    <w:rsid w:val="00EA4850"/>
    <w:rsid w:val="00EB1FD1"/>
    <w:rsid w:val="00EB357F"/>
    <w:rsid w:val="00EC1BCA"/>
    <w:rsid w:val="00ED5132"/>
    <w:rsid w:val="00ED6B0C"/>
    <w:rsid w:val="00ED7F8E"/>
    <w:rsid w:val="00EE17E8"/>
    <w:rsid w:val="00EE54F1"/>
    <w:rsid w:val="00EE5529"/>
    <w:rsid w:val="00EE621B"/>
    <w:rsid w:val="00EE72EA"/>
    <w:rsid w:val="00EF3CC0"/>
    <w:rsid w:val="00F016C8"/>
    <w:rsid w:val="00F0623A"/>
    <w:rsid w:val="00F06A1F"/>
    <w:rsid w:val="00F262EC"/>
    <w:rsid w:val="00F32E7C"/>
    <w:rsid w:val="00F35DCF"/>
    <w:rsid w:val="00F36A80"/>
    <w:rsid w:val="00F414EE"/>
    <w:rsid w:val="00F51110"/>
    <w:rsid w:val="00F51905"/>
    <w:rsid w:val="00F552EE"/>
    <w:rsid w:val="00F56F57"/>
    <w:rsid w:val="00F573BF"/>
    <w:rsid w:val="00F65EE6"/>
    <w:rsid w:val="00F7230D"/>
    <w:rsid w:val="00F74E63"/>
    <w:rsid w:val="00F75CDF"/>
    <w:rsid w:val="00F75D3D"/>
    <w:rsid w:val="00F765A0"/>
    <w:rsid w:val="00F77A6D"/>
    <w:rsid w:val="00F77DF4"/>
    <w:rsid w:val="00F925FD"/>
    <w:rsid w:val="00F94923"/>
    <w:rsid w:val="00FA198F"/>
    <w:rsid w:val="00FA1AAE"/>
    <w:rsid w:val="00FA262A"/>
    <w:rsid w:val="00FA26A7"/>
    <w:rsid w:val="00FA6913"/>
    <w:rsid w:val="00FA7452"/>
    <w:rsid w:val="00FB30D8"/>
    <w:rsid w:val="00FC2EA1"/>
    <w:rsid w:val="00FD147D"/>
    <w:rsid w:val="00FE0EC6"/>
    <w:rsid w:val="00FE4EE2"/>
    <w:rsid w:val="00FF5B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537FCD"/>
  <w14:defaultImageDpi w14:val="330"/>
  <w15:docId w15:val="{B8A85C11-B82C-4F73-A37F-1805D55B6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228A"/>
  </w:style>
  <w:style w:type="paragraph" w:styleId="Heading1">
    <w:name w:val="heading 1"/>
    <w:basedOn w:val="Normal"/>
    <w:link w:val="Heading1Char"/>
    <w:uiPriority w:val="9"/>
    <w:qFormat/>
    <w:rsid w:val="007E6C1A"/>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E6C1A"/>
    <w:pPr>
      <w:spacing w:before="100" w:beforeAutospacing="1" w:after="100" w:afterAutospacing="1"/>
      <w:outlineLvl w:val="1"/>
    </w:pPr>
    <w:rPr>
      <w:rFonts w:ascii="Times" w:hAnsi="Times"/>
      <w:b/>
      <w:bCs/>
      <w:sz w:val="36"/>
      <w:szCs w:val="36"/>
    </w:rPr>
  </w:style>
  <w:style w:type="paragraph" w:styleId="Heading3">
    <w:name w:val="heading 3"/>
    <w:basedOn w:val="Normal"/>
    <w:next w:val="Normal"/>
    <w:link w:val="Heading3Char"/>
    <w:uiPriority w:val="9"/>
    <w:unhideWhenUsed/>
    <w:qFormat/>
    <w:rsid w:val="00592D3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6C1A"/>
    <w:rPr>
      <w:rFonts w:ascii="Times" w:hAnsi="Times"/>
      <w:b/>
      <w:bCs/>
      <w:kern w:val="36"/>
      <w:sz w:val="48"/>
      <w:szCs w:val="48"/>
    </w:rPr>
  </w:style>
  <w:style w:type="character" w:customStyle="1" w:styleId="Heading2Char">
    <w:name w:val="Heading 2 Char"/>
    <w:basedOn w:val="DefaultParagraphFont"/>
    <w:link w:val="Heading2"/>
    <w:uiPriority w:val="9"/>
    <w:rsid w:val="007E6C1A"/>
    <w:rPr>
      <w:rFonts w:ascii="Times" w:hAnsi="Times"/>
      <w:b/>
      <w:bCs/>
      <w:sz w:val="36"/>
      <w:szCs w:val="36"/>
    </w:rPr>
  </w:style>
  <w:style w:type="paragraph" w:styleId="NormalWeb">
    <w:name w:val="Normal (Web)"/>
    <w:basedOn w:val="Normal"/>
    <w:uiPriority w:val="99"/>
    <w:unhideWhenUsed/>
    <w:rsid w:val="007E6C1A"/>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7E6C1A"/>
    <w:rPr>
      <w:color w:val="0000FF"/>
      <w:u w:val="single"/>
    </w:rPr>
  </w:style>
  <w:style w:type="character" w:styleId="Emphasis">
    <w:name w:val="Emphasis"/>
    <w:basedOn w:val="DefaultParagraphFont"/>
    <w:uiPriority w:val="20"/>
    <w:qFormat/>
    <w:rsid w:val="007E6C1A"/>
    <w:rPr>
      <w:i/>
      <w:iCs/>
    </w:rPr>
  </w:style>
  <w:style w:type="character" w:customStyle="1" w:styleId="Heading3Char">
    <w:name w:val="Heading 3 Char"/>
    <w:basedOn w:val="DefaultParagraphFont"/>
    <w:link w:val="Heading3"/>
    <w:uiPriority w:val="9"/>
    <w:rsid w:val="00592D33"/>
    <w:rPr>
      <w:rFonts w:asciiTheme="majorHAnsi" w:eastAsiaTheme="majorEastAsia" w:hAnsiTheme="majorHAnsi" w:cstheme="majorBidi"/>
      <w:b/>
      <w:bCs/>
      <w:color w:val="4F81BD" w:themeColor="accent1"/>
    </w:rPr>
  </w:style>
  <w:style w:type="character" w:styleId="Strong">
    <w:name w:val="Strong"/>
    <w:basedOn w:val="DefaultParagraphFont"/>
    <w:uiPriority w:val="22"/>
    <w:qFormat/>
    <w:rsid w:val="00592D33"/>
    <w:rPr>
      <w:b/>
      <w:bCs/>
    </w:rPr>
  </w:style>
  <w:style w:type="paragraph" w:styleId="BalloonText">
    <w:name w:val="Balloon Text"/>
    <w:basedOn w:val="Normal"/>
    <w:link w:val="BalloonTextChar"/>
    <w:uiPriority w:val="99"/>
    <w:semiHidden/>
    <w:unhideWhenUsed/>
    <w:rsid w:val="00592D3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92D33"/>
    <w:rPr>
      <w:rFonts w:ascii="Lucida Grande" w:hAnsi="Lucida Grande" w:cs="Lucida Grande"/>
      <w:sz w:val="18"/>
      <w:szCs w:val="18"/>
    </w:rPr>
  </w:style>
  <w:style w:type="character" w:styleId="FollowedHyperlink">
    <w:name w:val="FollowedHyperlink"/>
    <w:basedOn w:val="DefaultParagraphFont"/>
    <w:uiPriority w:val="99"/>
    <w:semiHidden/>
    <w:unhideWhenUsed/>
    <w:rsid w:val="001C1964"/>
    <w:rPr>
      <w:color w:val="800080" w:themeColor="followedHyperlink"/>
      <w:u w:val="single"/>
    </w:rPr>
  </w:style>
  <w:style w:type="paragraph" w:styleId="ListParagraph">
    <w:name w:val="List Paragraph"/>
    <w:basedOn w:val="Normal"/>
    <w:uiPriority w:val="34"/>
    <w:qFormat/>
    <w:rsid w:val="007C7029"/>
    <w:pPr>
      <w:ind w:left="720"/>
      <w:contextualSpacing/>
    </w:pPr>
  </w:style>
  <w:style w:type="paragraph" w:customStyle="1" w:styleId="TableParagraph">
    <w:name w:val="Table Paragraph"/>
    <w:basedOn w:val="Normal"/>
    <w:uiPriority w:val="1"/>
    <w:qFormat/>
    <w:rsid w:val="00047021"/>
    <w:pPr>
      <w:widowControl w:val="0"/>
      <w:autoSpaceDE w:val="0"/>
      <w:autoSpaceDN w:val="0"/>
      <w:spacing w:line="249" w:lineRule="exact"/>
      <w:ind w:left="108"/>
    </w:pPr>
    <w:rPr>
      <w:rFonts w:ascii="Calibri" w:eastAsia="Calibri" w:hAnsi="Calibri" w:cs="Calibri"/>
      <w:sz w:val="22"/>
      <w:szCs w:val="22"/>
    </w:rPr>
  </w:style>
  <w:style w:type="paragraph" w:styleId="Header">
    <w:name w:val="header"/>
    <w:basedOn w:val="Normal"/>
    <w:link w:val="HeaderChar"/>
    <w:uiPriority w:val="99"/>
    <w:unhideWhenUsed/>
    <w:rsid w:val="00F0623A"/>
    <w:pPr>
      <w:tabs>
        <w:tab w:val="center" w:pos="4680"/>
        <w:tab w:val="right" w:pos="9360"/>
      </w:tabs>
    </w:pPr>
  </w:style>
  <w:style w:type="character" w:customStyle="1" w:styleId="HeaderChar">
    <w:name w:val="Header Char"/>
    <w:basedOn w:val="DefaultParagraphFont"/>
    <w:link w:val="Header"/>
    <w:uiPriority w:val="99"/>
    <w:rsid w:val="00F0623A"/>
  </w:style>
  <w:style w:type="paragraph" w:styleId="Footer">
    <w:name w:val="footer"/>
    <w:basedOn w:val="Normal"/>
    <w:link w:val="FooterChar"/>
    <w:uiPriority w:val="99"/>
    <w:unhideWhenUsed/>
    <w:rsid w:val="00F0623A"/>
    <w:pPr>
      <w:tabs>
        <w:tab w:val="center" w:pos="4680"/>
        <w:tab w:val="right" w:pos="9360"/>
      </w:tabs>
    </w:pPr>
  </w:style>
  <w:style w:type="character" w:customStyle="1" w:styleId="FooterChar">
    <w:name w:val="Footer Char"/>
    <w:basedOn w:val="DefaultParagraphFont"/>
    <w:link w:val="Footer"/>
    <w:uiPriority w:val="99"/>
    <w:rsid w:val="00F0623A"/>
  </w:style>
  <w:style w:type="paragraph" w:styleId="NoSpacing">
    <w:name w:val="No Spacing"/>
    <w:uiPriority w:val="1"/>
    <w:qFormat/>
    <w:rsid w:val="008A3173"/>
    <w:rPr>
      <w:rFonts w:eastAsiaTheme="minorHAnsi"/>
      <w:sz w:val="22"/>
      <w:szCs w:val="22"/>
    </w:rPr>
  </w:style>
  <w:style w:type="table" w:styleId="TableGrid">
    <w:name w:val="Table Grid"/>
    <w:basedOn w:val="TableNormal"/>
    <w:uiPriority w:val="39"/>
    <w:rsid w:val="002145D4"/>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27038"/>
    <w:rPr>
      <w:sz w:val="16"/>
      <w:szCs w:val="16"/>
    </w:rPr>
  </w:style>
  <w:style w:type="paragraph" w:styleId="CommentText">
    <w:name w:val="annotation text"/>
    <w:basedOn w:val="Normal"/>
    <w:link w:val="CommentTextChar"/>
    <w:uiPriority w:val="99"/>
    <w:semiHidden/>
    <w:unhideWhenUsed/>
    <w:rsid w:val="00627038"/>
    <w:rPr>
      <w:sz w:val="20"/>
      <w:szCs w:val="20"/>
    </w:rPr>
  </w:style>
  <w:style w:type="character" w:customStyle="1" w:styleId="CommentTextChar">
    <w:name w:val="Comment Text Char"/>
    <w:basedOn w:val="DefaultParagraphFont"/>
    <w:link w:val="CommentText"/>
    <w:uiPriority w:val="99"/>
    <w:semiHidden/>
    <w:rsid w:val="0062703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853713">
      <w:bodyDiv w:val="1"/>
      <w:marLeft w:val="0"/>
      <w:marRight w:val="0"/>
      <w:marTop w:val="0"/>
      <w:marBottom w:val="0"/>
      <w:divBdr>
        <w:top w:val="none" w:sz="0" w:space="0" w:color="auto"/>
        <w:left w:val="none" w:sz="0" w:space="0" w:color="auto"/>
        <w:bottom w:val="none" w:sz="0" w:space="0" w:color="auto"/>
        <w:right w:val="none" w:sz="0" w:space="0" w:color="auto"/>
      </w:divBdr>
      <w:divsChild>
        <w:div w:id="1223785372">
          <w:marLeft w:val="0"/>
          <w:marRight w:val="0"/>
          <w:marTop w:val="0"/>
          <w:marBottom w:val="0"/>
          <w:divBdr>
            <w:top w:val="none" w:sz="0" w:space="0" w:color="auto"/>
            <w:left w:val="none" w:sz="0" w:space="0" w:color="auto"/>
            <w:bottom w:val="none" w:sz="0" w:space="0" w:color="auto"/>
            <w:right w:val="none" w:sz="0" w:space="0" w:color="auto"/>
          </w:divBdr>
        </w:div>
        <w:div w:id="867569796">
          <w:marLeft w:val="0"/>
          <w:marRight w:val="0"/>
          <w:marTop w:val="0"/>
          <w:marBottom w:val="0"/>
          <w:divBdr>
            <w:top w:val="none" w:sz="0" w:space="0" w:color="auto"/>
            <w:left w:val="none" w:sz="0" w:space="0" w:color="auto"/>
            <w:bottom w:val="none" w:sz="0" w:space="0" w:color="auto"/>
            <w:right w:val="none" w:sz="0" w:space="0" w:color="auto"/>
          </w:divBdr>
        </w:div>
        <w:div w:id="715785259">
          <w:marLeft w:val="0"/>
          <w:marRight w:val="0"/>
          <w:marTop w:val="0"/>
          <w:marBottom w:val="0"/>
          <w:divBdr>
            <w:top w:val="none" w:sz="0" w:space="0" w:color="auto"/>
            <w:left w:val="none" w:sz="0" w:space="0" w:color="auto"/>
            <w:bottom w:val="none" w:sz="0" w:space="0" w:color="auto"/>
            <w:right w:val="none" w:sz="0" w:space="0" w:color="auto"/>
          </w:divBdr>
        </w:div>
        <w:div w:id="1642036288">
          <w:marLeft w:val="0"/>
          <w:marRight w:val="0"/>
          <w:marTop w:val="0"/>
          <w:marBottom w:val="0"/>
          <w:divBdr>
            <w:top w:val="none" w:sz="0" w:space="0" w:color="auto"/>
            <w:left w:val="none" w:sz="0" w:space="0" w:color="auto"/>
            <w:bottom w:val="none" w:sz="0" w:space="0" w:color="auto"/>
            <w:right w:val="none" w:sz="0" w:space="0" w:color="auto"/>
          </w:divBdr>
        </w:div>
        <w:div w:id="1616669486">
          <w:marLeft w:val="0"/>
          <w:marRight w:val="0"/>
          <w:marTop w:val="0"/>
          <w:marBottom w:val="0"/>
          <w:divBdr>
            <w:top w:val="none" w:sz="0" w:space="0" w:color="auto"/>
            <w:left w:val="none" w:sz="0" w:space="0" w:color="auto"/>
            <w:bottom w:val="none" w:sz="0" w:space="0" w:color="auto"/>
            <w:right w:val="none" w:sz="0" w:space="0" w:color="auto"/>
          </w:divBdr>
        </w:div>
        <w:div w:id="1617953542">
          <w:marLeft w:val="0"/>
          <w:marRight w:val="0"/>
          <w:marTop w:val="0"/>
          <w:marBottom w:val="0"/>
          <w:divBdr>
            <w:top w:val="none" w:sz="0" w:space="0" w:color="auto"/>
            <w:left w:val="none" w:sz="0" w:space="0" w:color="auto"/>
            <w:bottom w:val="none" w:sz="0" w:space="0" w:color="auto"/>
            <w:right w:val="none" w:sz="0" w:space="0" w:color="auto"/>
          </w:divBdr>
        </w:div>
        <w:div w:id="367411638">
          <w:marLeft w:val="0"/>
          <w:marRight w:val="0"/>
          <w:marTop w:val="0"/>
          <w:marBottom w:val="0"/>
          <w:divBdr>
            <w:top w:val="none" w:sz="0" w:space="0" w:color="auto"/>
            <w:left w:val="none" w:sz="0" w:space="0" w:color="auto"/>
            <w:bottom w:val="none" w:sz="0" w:space="0" w:color="auto"/>
            <w:right w:val="none" w:sz="0" w:space="0" w:color="auto"/>
          </w:divBdr>
        </w:div>
        <w:div w:id="1809394999">
          <w:marLeft w:val="0"/>
          <w:marRight w:val="0"/>
          <w:marTop w:val="0"/>
          <w:marBottom w:val="0"/>
          <w:divBdr>
            <w:top w:val="none" w:sz="0" w:space="0" w:color="auto"/>
            <w:left w:val="none" w:sz="0" w:space="0" w:color="auto"/>
            <w:bottom w:val="none" w:sz="0" w:space="0" w:color="auto"/>
            <w:right w:val="none" w:sz="0" w:space="0" w:color="auto"/>
          </w:divBdr>
        </w:div>
        <w:div w:id="804855096">
          <w:marLeft w:val="0"/>
          <w:marRight w:val="0"/>
          <w:marTop w:val="0"/>
          <w:marBottom w:val="0"/>
          <w:divBdr>
            <w:top w:val="none" w:sz="0" w:space="0" w:color="auto"/>
            <w:left w:val="none" w:sz="0" w:space="0" w:color="auto"/>
            <w:bottom w:val="none" w:sz="0" w:space="0" w:color="auto"/>
            <w:right w:val="none" w:sz="0" w:space="0" w:color="auto"/>
          </w:divBdr>
        </w:div>
      </w:divsChild>
    </w:div>
    <w:div w:id="197158390">
      <w:bodyDiv w:val="1"/>
      <w:marLeft w:val="0"/>
      <w:marRight w:val="0"/>
      <w:marTop w:val="0"/>
      <w:marBottom w:val="0"/>
      <w:divBdr>
        <w:top w:val="none" w:sz="0" w:space="0" w:color="auto"/>
        <w:left w:val="none" w:sz="0" w:space="0" w:color="auto"/>
        <w:bottom w:val="none" w:sz="0" w:space="0" w:color="auto"/>
        <w:right w:val="none" w:sz="0" w:space="0" w:color="auto"/>
      </w:divBdr>
      <w:divsChild>
        <w:div w:id="1332218591">
          <w:marLeft w:val="0"/>
          <w:marRight w:val="0"/>
          <w:marTop w:val="0"/>
          <w:marBottom w:val="0"/>
          <w:divBdr>
            <w:top w:val="none" w:sz="0" w:space="0" w:color="auto"/>
            <w:left w:val="none" w:sz="0" w:space="0" w:color="auto"/>
            <w:bottom w:val="none" w:sz="0" w:space="0" w:color="auto"/>
            <w:right w:val="none" w:sz="0" w:space="0" w:color="auto"/>
          </w:divBdr>
        </w:div>
        <w:div w:id="535695963">
          <w:marLeft w:val="0"/>
          <w:marRight w:val="0"/>
          <w:marTop w:val="0"/>
          <w:marBottom w:val="0"/>
          <w:divBdr>
            <w:top w:val="none" w:sz="0" w:space="0" w:color="auto"/>
            <w:left w:val="none" w:sz="0" w:space="0" w:color="auto"/>
            <w:bottom w:val="none" w:sz="0" w:space="0" w:color="auto"/>
            <w:right w:val="none" w:sz="0" w:space="0" w:color="auto"/>
          </w:divBdr>
        </w:div>
        <w:div w:id="1011687780">
          <w:marLeft w:val="0"/>
          <w:marRight w:val="0"/>
          <w:marTop w:val="0"/>
          <w:marBottom w:val="0"/>
          <w:divBdr>
            <w:top w:val="none" w:sz="0" w:space="0" w:color="auto"/>
            <w:left w:val="none" w:sz="0" w:space="0" w:color="auto"/>
            <w:bottom w:val="none" w:sz="0" w:space="0" w:color="auto"/>
            <w:right w:val="none" w:sz="0" w:space="0" w:color="auto"/>
          </w:divBdr>
        </w:div>
        <w:div w:id="258610307">
          <w:marLeft w:val="0"/>
          <w:marRight w:val="0"/>
          <w:marTop w:val="0"/>
          <w:marBottom w:val="0"/>
          <w:divBdr>
            <w:top w:val="none" w:sz="0" w:space="0" w:color="auto"/>
            <w:left w:val="none" w:sz="0" w:space="0" w:color="auto"/>
            <w:bottom w:val="none" w:sz="0" w:space="0" w:color="auto"/>
            <w:right w:val="none" w:sz="0" w:space="0" w:color="auto"/>
          </w:divBdr>
        </w:div>
        <w:div w:id="1666125563">
          <w:marLeft w:val="0"/>
          <w:marRight w:val="0"/>
          <w:marTop w:val="0"/>
          <w:marBottom w:val="0"/>
          <w:divBdr>
            <w:top w:val="none" w:sz="0" w:space="0" w:color="auto"/>
            <w:left w:val="none" w:sz="0" w:space="0" w:color="auto"/>
            <w:bottom w:val="none" w:sz="0" w:space="0" w:color="auto"/>
            <w:right w:val="none" w:sz="0" w:space="0" w:color="auto"/>
          </w:divBdr>
        </w:div>
        <w:div w:id="1081947333">
          <w:marLeft w:val="0"/>
          <w:marRight w:val="0"/>
          <w:marTop w:val="0"/>
          <w:marBottom w:val="0"/>
          <w:divBdr>
            <w:top w:val="none" w:sz="0" w:space="0" w:color="auto"/>
            <w:left w:val="none" w:sz="0" w:space="0" w:color="auto"/>
            <w:bottom w:val="none" w:sz="0" w:space="0" w:color="auto"/>
            <w:right w:val="none" w:sz="0" w:space="0" w:color="auto"/>
          </w:divBdr>
        </w:div>
        <w:div w:id="94711151">
          <w:marLeft w:val="0"/>
          <w:marRight w:val="0"/>
          <w:marTop w:val="0"/>
          <w:marBottom w:val="0"/>
          <w:divBdr>
            <w:top w:val="none" w:sz="0" w:space="0" w:color="auto"/>
            <w:left w:val="none" w:sz="0" w:space="0" w:color="auto"/>
            <w:bottom w:val="none" w:sz="0" w:space="0" w:color="auto"/>
            <w:right w:val="none" w:sz="0" w:space="0" w:color="auto"/>
          </w:divBdr>
        </w:div>
        <w:div w:id="434135160">
          <w:marLeft w:val="0"/>
          <w:marRight w:val="0"/>
          <w:marTop w:val="0"/>
          <w:marBottom w:val="0"/>
          <w:divBdr>
            <w:top w:val="none" w:sz="0" w:space="0" w:color="auto"/>
            <w:left w:val="none" w:sz="0" w:space="0" w:color="auto"/>
            <w:bottom w:val="none" w:sz="0" w:space="0" w:color="auto"/>
            <w:right w:val="none" w:sz="0" w:space="0" w:color="auto"/>
          </w:divBdr>
        </w:div>
        <w:div w:id="2134865540">
          <w:marLeft w:val="0"/>
          <w:marRight w:val="0"/>
          <w:marTop w:val="0"/>
          <w:marBottom w:val="0"/>
          <w:divBdr>
            <w:top w:val="none" w:sz="0" w:space="0" w:color="auto"/>
            <w:left w:val="none" w:sz="0" w:space="0" w:color="auto"/>
            <w:bottom w:val="none" w:sz="0" w:space="0" w:color="auto"/>
            <w:right w:val="none" w:sz="0" w:space="0" w:color="auto"/>
          </w:divBdr>
        </w:div>
        <w:div w:id="1091051182">
          <w:marLeft w:val="0"/>
          <w:marRight w:val="0"/>
          <w:marTop w:val="0"/>
          <w:marBottom w:val="0"/>
          <w:divBdr>
            <w:top w:val="none" w:sz="0" w:space="0" w:color="auto"/>
            <w:left w:val="none" w:sz="0" w:space="0" w:color="auto"/>
            <w:bottom w:val="none" w:sz="0" w:space="0" w:color="auto"/>
            <w:right w:val="none" w:sz="0" w:space="0" w:color="auto"/>
          </w:divBdr>
        </w:div>
      </w:divsChild>
    </w:div>
    <w:div w:id="272203151">
      <w:bodyDiv w:val="1"/>
      <w:marLeft w:val="0"/>
      <w:marRight w:val="0"/>
      <w:marTop w:val="0"/>
      <w:marBottom w:val="0"/>
      <w:divBdr>
        <w:top w:val="none" w:sz="0" w:space="0" w:color="auto"/>
        <w:left w:val="none" w:sz="0" w:space="0" w:color="auto"/>
        <w:bottom w:val="none" w:sz="0" w:space="0" w:color="auto"/>
        <w:right w:val="none" w:sz="0" w:space="0" w:color="auto"/>
      </w:divBdr>
    </w:div>
    <w:div w:id="276448568">
      <w:bodyDiv w:val="1"/>
      <w:marLeft w:val="0"/>
      <w:marRight w:val="0"/>
      <w:marTop w:val="0"/>
      <w:marBottom w:val="0"/>
      <w:divBdr>
        <w:top w:val="none" w:sz="0" w:space="0" w:color="auto"/>
        <w:left w:val="none" w:sz="0" w:space="0" w:color="auto"/>
        <w:bottom w:val="none" w:sz="0" w:space="0" w:color="auto"/>
        <w:right w:val="none" w:sz="0" w:space="0" w:color="auto"/>
      </w:divBdr>
      <w:divsChild>
        <w:div w:id="505289942">
          <w:marLeft w:val="0"/>
          <w:marRight w:val="0"/>
          <w:marTop w:val="0"/>
          <w:marBottom w:val="0"/>
          <w:divBdr>
            <w:top w:val="none" w:sz="0" w:space="0" w:color="auto"/>
            <w:left w:val="none" w:sz="0" w:space="0" w:color="auto"/>
            <w:bottom w:val="none" w:sz="0" w:space="0" w:color="auto"/>
            <w:right w:val="none" w:sz="0" w:space="0" w:color="auto"/>
          </w:divBdr>
        </w:div>
        <w:div w:id="1314483375">
          <w:marLeft w:val="0"/>
          <w:marRight w:val="0"/>
          <w:marTop w:val="0"/>
          <w:marBottom w:val="0"/>
          <w:divBdr>
            <w:top w:val="none" w:sz="0" w:space="0" w:color="auto"/>
            <w:left w:val="none" w:sz="0" w:space="0" w:color="auto"/>
            <w:bottom w:val="none" w:sz="0" w:space="0" w:color="auto"/>
            <w:right w:val="none" w:sz="0" w:space="0" w:color="auto"/>
          </w:divBdr>
        </w:div>
      </w:divsChild>
    </w:div>
    <w:div w:id="364527186">
      <w:bodyDiv w:val="1"/>
      <w:marLeft w:val="0"/>
      <w:marRight w:val="0"/>
      <w:marTop w:val="0"/>
      <w:marBottom w:val="0"/>
      <w:divBdr>
        <w:top w:val="none" w:sz="0" w:space="0" w:color="auto"/>
        <w:left w:val="none" w:sz="0" w:space="0" w:color="auto"/>
        <w:bottom w:val="none" w:sz="0" w:space="0" w:color="auto"/>
        <w:right w:val="none" w:sz="0" w:space="0" w:color="auto"/>
      </w:divBdr>
    </w:div>
    <w:div w:id="512841298">
      <w:bodyDiv w:val="1"/>
      <w:marLeft w:val="0"/>
      <w:marRight w:val="0"/>
      <w:marTop w:val="0"/>
      <w:marBottom w:val="0"/>
      <w:divBdr>
        <w:top w:val="none" w:sz="0" w:space="0" w:color="auto"/>
        <w:left w:val="none" w:sz="0" w:space="0" w:color="auto"/>
        <w:bottom w:val="none" w:sz="0" w:space="0" w:color="auto"/>
        <w:right w:val="none" w:sz="0" w:space="0" w:color="auto"/>
      </w:divBdr>
    </w:div>
    <w:div w:id="610093930">
      <w:bodyDiv w:val="1"/>
      <w:marLeft w:val="0"/>
      <w:marRight w:val="0"/>
      <w:marTop w:val="0"/>
      <w:marBottom w:val="0"/>
      <w:divBdr>
        <w:top w:val="none" w:sz="0" w:space="0" w:color="auto"/>
        <w:left w:val="none" w:sz="0" w:space="0" w:color="auto"/>
        <w:bottom w:val="none" w:sz="0" w:space="0" w:color="auto"/>
        <w:right w:val="none" w:sz="0" w:space="0" w:color="auto"/>
      </w:divBdr>
    </w:div>
    <w:div w:id="619412848">
      <w:bodyDiv w:val="1"/>
      <w:marLeft w:val="0"/>
      <w:marRight w:val="0"/>
      <w:marTop w:val="0"/>
      <w:marBottom w:val="0"/>
      <w:divBdr>
        <w:top w:val="none" w:sz="0" w:space="0" w:color="auto"/>
        <w:left w:val="none" w:sz="0" w:space="0" w:color="auto"/>
        <w:bottom w:val="none" w:sz="0" w:space="0" w:color="auto"/>
        <w:right w:val="none" w:sz="0" w:space="0" w:color="auto"/>
      </w:divBdr>
    </w:div>
    <w:div w:id="647440077">
      <w:bodyDiv w:val="1"/>
      <w:marLeft w:val="0"/>
      <w:marRight w:val="0"/>
      <w:marTop w:val="0"/>
      <w:marBottom w:val="0"/>
      <w:divBdr>
        <w:top w:val="none" w:sz="0" w:space="0" w:color="auto"/>
        <w:left w:val="none" w:sz="0" w:space="0" w:color="auto"/>
        <w:bottom w:val="none" w:sz="0" w:space="0" w:color="auto"/>
        <w:right w:val="none" w:sz="0" w:space="0" w:color="auto"/>
      </w:divBdr>
    </w:div>
    <w:div w:id="712073127">
      <w:bodyDiv w:val="1"/>
      <w:marLeft w:val="0"/>
      <w:marRight w:val="0"/>
      <w:marTop w:val="0"/>
      <w:marBottom w:val="0"/>
      <w:divBdr>
        <w:top w:val="none" w:sz="0" w:space="0" w:color="auto"/>
        <w:left w:val="none" w:sz="0" w:space="0" w:color="auto"/>
        <w:bottom w:val="none" w:sz="0" w:space="0" w:color="auto"/>
        <w:right w:val="none" w:sz="0" w:space="0" w:color="auto"/>
      </w:divBdr>
      <w:divsChild>
        <w:div w:id="659582185">
          <w:marLeft w:val="0"/>
          <w:marRight w:val="0"/>
          <w:marTop w:val="0"/>
          <w:marBottom w:val="0"/>
          <w:divBdr>
            <w:top w:val="none" w:sz="0" w:space="0" w:color="auto"/>
            <w:left w:val="none" w:sz="0" w:space="0" w:color="auto"/>
            <w:bottom w:val="none" w:sz="0" w:space="0" w:color="auto"/>
            <w:right w:val="none" w:sz="0" w:space="0" w:color="auto"/>
          </w:divBdr>
        </w:div>
        <w:div w:id="1265264818">
          <w:marLeft w:val="0"/>
          <w:marRight w:val="0"/>
          <w:marTop w:val="0"/>
          <w:marBottom w:val="0"/>
          <w:divBdr>
            <w:top w:val="none" w:sz="0" w:space="0" w:color="auto"/>
            <w:left w:val="none" w:sz="0" w:space="0" w:color="auto"/>
            <w:bottom w:val="none" w:sz="0" w:space="0" w:color="auto"/>
            <w:right w:val="none" w:sz="0" w:space="0" w:color="auto"/>
          </w:divBdr>
        </w:div>
        <w:div w:id="650476108">
          <w:marLeft w:val="0"/>
          <w:marRight w:val="0"/>
          <w:marTop w:val="0"/>
          <w:marBottom w:val="0"/>
          <w:divBdr>
            <w:top w:val="none" w:sz="0" w:space="0" w:color="auto"/>
            <w:left w:val="none" w:sz="0" w:space="0" w:color="auto"/>
            <w:bottom w:val="none" w:sz="0" w:space="0" w:color="auto"/>
            <w:right w:val="none" w:sz="0" w:space="0" w:color="auto"/>
          </w:divBdr>
        </w:div>
        <w:div w:id="1763795806">
          <w:marLeft w:val="0"/>
          <w:marRight w:val="0"/>
          <w:marTop w:val="0"/>
          <w:marBottom w:val="0"/>
          <w:divBdr>
            <w:top w:val="none" w:sz="0" w:space="0" w:color="auto"/>
            <w:left w:val="none" w:sz="0" w:space="0" w:color="auto"/>
            <w:bottom w:val="none" w:sz="0" w:space="0" w:color="auto"/>
            <w:right w:val="none" w:sz="0" w:space="0" w:color="auto"/>
          </w:divBdr>
        </w:div>
        <w:div w:id="600069489">
          <w:marLeft w:val="0"/>
          <w:marRight w:val="0"/>
          <w:marTop w:val="0"/>
          <w:marBottom w:val="0"/>
          <w:divBdr>
            <w:top w:val="none" w:sz="0" w:space="0" w:color="auto"/>
            <w:left w:val="none" w:sz="0" w:space="0" w:color="auto"/>
            <w:bottom w:val="none" w:sz="0" w:space="0" w:color="auto"/>
            <w:right w:val="none" w:sz="0" w:space="0" w:color="auto"/>
          </w:divBdr>
        </w:div>
        <w:div w:id="44765013">
          <w:marLeft w:val="0"/>
          <w:marRight w:val="0"/>
          <w:marTop w:val="0"/>
          <w:marBottom w:val="0"/>
          <w:divBdr>
            <w:top w:val="none" w:sz="0" w:space="0" w:color="auto"/>
            <w:left w:val="none" w:sz="0" w:space="0" w:color="auto"/>
            <w:bottom w:val="none" w:sz="0" w:space="0" w:color="auto"/>
            <w:right w:val="none" w:sz="0" w:space="0" w:color="auto"/>
          </w:divBdr>
        </w:div>
        <w:div w:id="1180586526">
          <w:marLeft w:val="0"/>
          <w:marRight w:val="0"/>
          <w:marTop w:val="0"/>
          <w:marBottom w:val="0"/>
          <w:divBdr>
            <w:top w:val="none" w:sz="0" w:space="0" w:color="auto"/>
            <w:left w:val="none" w:sz="0" w:space="0" w:color="auto"/>
            <w:bottom w:val="none" w:sz="0" w:space="0" w:color="auto"/>
            <w:right w:val="none" w:sz="0" w:space="0" w:color="auto"/>
          </w:divBdr>
        </w:div>
        <w:div w:id="1998220413">
          <w:marLeft w:val="0"/>
          <w:marRight w:val="0"/>
          <w:marTop w:val="0"/>
          <w:marBottom w:val="0"/>
          <w:divBdr>
            <w:top w:val="none" w:sz="0" w:space="0" w:color="auto"/>
            <w:left w:val="none" w:sz="0" w:space="0" w:color="auto"/>
            <w:bottom w:val="none" w:sz="0" w:space="0" w:color="auto"/>
            <w:right w:val="none" w:sz="0" w:space="0" w:color="auto"/>
          </w:divBdr>
        </w:div>
        <w:div w:id="215514649">
          <w:marLeft w:val="0"/>
          <w:marRight w:val="0"/>
          <w:marTop w:val="0"/>
          <w:marBottom w:val="0"/>
          <w:divBdr>
            <w:top w:val="none" w:sz="0" w:space="0" w:color="auto"/>
            <w:left w:val="none" w:sz="0" w:space="0" w:color="auto"/>
            <w:bottom w:val="none" w:sz="0" w:space="0" w:color="auto"/>
            <w:right w:val="none" w:sz="0" w:space="0" w:color="auto"/>
          </w:divBdr>
        </w:div>
      </w:divsChild>
    </w:div>
    <w:div w:id="731347429">
      <w:bodyDiv w:val="1"/>
      <w:marLeft w:val="0"/>
      <w:marRight w:val="0"/>
      <w:marTop w:val="0"/>
      <w:marBottom w:val="0"/>
      <w:divBdr>
        <w:top w:val="none" w:sz="0" w:space="0" w:color="auto"/>
        <w:left w:val="none" w:sz="0" w:space="0" w:color="auto"/>
        <w:bottom w:val="none" w:sz="0" w:space="0" w:color="auto"/>
        <w:right w:val="none" w:sz="0" w:space="0" w:color="auto"/>
      </w:divBdr>
    </w:div>
    <w:div w:id="737441811">
      <w:bodyDiv w:val="1"/>
      <w:marLeft w:val="0"/>
      <w:marRight w:val="0"/>
      <w:marTop w:val="0"/>
      <w:marBottom w:val="0"/>
      <w:divBdr>
        <w:top w:val="none" w:sz="0" w:space="0" w:color="auto"/>
        <w:left w:val="none" w:sz="0" w:space="0" w:color="auto"/>
        <w:bottom w:val="none" w:sz="0" w:space="0" w:color="auto"/>
        <w:right w:val="none" w:sz="0" w:space="0" w:color="auto"/>
      </w:divBdr>
      <w:divsChild>
        <w:div w:id="1757752837">
          <w:marLeft w:val="0"/>
          <w:marRight w:val="0"/>
          <w:marTop w:val="0"/>
          <w:marBottom w:val="0"/>
          <w:divBdr>
            <w:top w:val="none" w:sz="0" w:space="0" w:color="auto"/>
            <w:left w:val="none" w:sz="0" w:space="0" w:color="auto"/>
            <w:bottom w:val="none" w:sz="0" w:space="0" w:color="auto"/>
            <w:right w:val="none" w:sz="0" w:space="0" w:color="auto"/>
          </w:divBdr>
        </w:div>
      </w:divsChild>
    </w:div>
    <w:div w:id="996611203">
      <w:bodyDiv w:val="1"/>
      <w:marLeft w:val="0"/>
      <w:marRight w:val="0"/>
      <w:marTop w:val="0"/>
      <w:marBottom w:val="0"/>
      <w:divBdr>
        <w:top w:val="none" w:sz="0" w:space="0" w:color="auto"/>
        <w:left w:val="none" w:sz="0" w:space="0" w:color="auto"/>
        <w:bottom w:val="none" w:sz="0" w:space="0" w:color="auto"/>
        <w:right w:val="none" w:sz="0" w:space="0" w:color="auto"/>
      </w:divBdr>
      <w:divsChild>
        <w:div w:id="495194450">
          <w:marLeft w:val="0"/>
          <w:marRight w:val="0"/>
          <w:marTop w:val="0"/>
          <w:marBottom w:val="0"/>
          <w:divBdr>
            <w:top w:val="none" w:sz="0" w:space="0" w:color="auto"/>
            <w:left w:val="none" w:sz="0" w:space="0" w:color="auto"/>
            <w:bottom w:val="none" w:sz="0" w:space="0" w:color="auto"/>
            <w:right w:val="none" w:sz="0" w:space="0" w:color="auto"/>
          </w:divBdr>
        </w:div>
        <w:div w:id="222526352">
          <w:marLeft w:val="0"/>
          <w:marRight w:val="0"/>
          <w:marTop w:val="0"/>
          <w:marBottom w:val="0"/>
          <w:divBdr>
            <w:top w:val="none" w:sz="0" w:space="0" w:color="auto"/>
            <w:left w:val="none" w:sz="0" w:space="0" w:color="auto"/>
            <w:bottom w:val="none" w:sz="0" w:space="0" w:color="auto"/>
            <w:right w:val="none" w:sz="0" w:space="0" w:color="auto"/>
          </w:divBdr>
        </w:div>
        <w:div w:id="2012222557">
          <w:marLeft w:val="0"/>
          <w:marRight w:val="0"/>
          <w:marTop w:val="0"/>
          <w:marBottom w:val="0"/>
          <w:divBdr>
            <w:top w:val="none" w:sz="0" w:space="0" w:color="auto"/>
            <w:left w:val="none" w:sz="0" w:space="0" w:color="auto"/>
            <w:bottom w:val="none" w:sz="0" w:space="0" w:color="auto"/>
            <w:right w:val="none" w:sz="0" w:space="0" w:color="auto"/>
          </w:divBdr>
        </w:div>
        <w:div w:id="1047071344">
          <w:marLeft w:val="0"/>
          <w:marRight w:val="0"/>
          <w:marTop w:val="0"/>
          <w:marBottom w:val="0"/>
          <w:divBdr>
            <w:top w:val="none" w:sz="0" w:space="0" w:color="auto"/>
            <w:left w:val="none" w:sz="0" w:space="0" w:color="auto"/>
            <w:bottom w:val="none" w:sz="0" w:space="0" w:color="auto"/>
            <w:right w:val="none" w:sz="0" w:space="0" w:color="auto"/>
          </w:divBdr>
        </w:div>
      </w:divsChild>
    </w:div>
    <w:div w:id="1069575905">
      <w:bodyDiv w:val="1"/>
      <w:marLeft w:val="0"/>
      <w:marRight w:val="0"/>
      <w:marTop w:val="0"/>
      <w:marBottom w:val="0"/>
      <w:divBdr>
        <w:top w:val="none" w:sz="0" w:space="0" w:color="auto"/>
        <w:left w:val="none" w:sz="0" w:space="0" w:color="auto"/>
        <w:bottom w:val="none" w:sz="0" w:space="0" w:color="auto"/>
        <w:right w:val="none" w:sz="0" w:space="0" w:color="auto"/>
      </w:divBdr>
      <w:divsChild>
        <w:div w:id="371153640">
          <w:marLeft w:val="0"/>
          <w:marRight w:val="0"/>
          <w:marTop w:val="0"/>
          <w:marBottom w:val="0"/>
          <w:divBdr>
            <w:top w:val="none" w:sz="0" w:space="0" w:color="auto"/>
            <w:left w:val="none" w:sz="0" w:space="0" w:color="auto"/>
            <w:bottom w:val="none" w:sz="0" w:space="0" w:color="auto"/>
            <w:right w:val="none" w:sz="0" w:space="0" w:color="auto"/>
          </w:divBdr>
        </w:div>
        <w:div w:id="697631641">
          <w:marLeft w:val="0"/>
          <w:marRight w:val="0"/>
          <w:marTop w:val="0"/>
          <w:marBottom w:val="0"/>
          <w:divBdr>
            <w:top w:val="none" w:sz="0" w:space="0" w:color="auto"/>
            <w:left w:val="none" w:sz="0" w:space="0" w:color="auto"/>
            <w:bottom w:val="none" w:sz="0" w:space="0" w:color="auto"/>
            <w:right w:val="none" w:sz="0" w:space="0" w:color="auto"/>
          </w:divBdr>
        </w:div>
        <w:div w:id="2115467861">
          <w:marLeft w:val="0"/>
          <w:marRight w:val="0"/>
          <w:marTop w:val="0"/>
          <w:marBottom w:val="0"/>
          <w:divBdr>
            <w:top w:val="none" w:sz="0" w:space="0" w:color="auto"/>
            <w:left w:val="none" w:sz="0" w:space="0" w:color="auto"/>
            <w:bottom w:val="none" w:sz="0" w:space="0" w:color="auto"/>
            <w:right w:val="none" w:sz="0" w:space="0" w:color="auto"/>
          </w:divBdr>
        </w:div>
        <w:div w:id="934019337">
          <w:marLeft w:val="0"/>
          <w:marRight w:val="0"/>
          <w:marTop w:val="0"/>
          <w:marBottom w:val="0"/>
          <w:divBdr>
            <w:top w:val="none" w:sz="0" w:space="0" w:color="auto"/>
            <w:left w:val="none" w:sz="0" w:space="0" w:color="auto"/>
            <w:bottom w:val="none" w:sz="0" w:space="0" w:color="auto"/>
            <w:right w:val="none" w:sz="0" w:space="0" w:color="auto"/>
          </w:divBdr>
        </w:div>
        <w:div w:id="1312447909">
          <w:marLeft w:val="0"/>
          <w:marRight w:val="0"/>
          <w:marTop w:val="0"/>
          <w:marBottom w:val="0"/>
          <w:divBdr>
            <w:top w:val="none" w:sz="0" w:space="0" w:color="auto"/>
            <w:left w:val="none" w:sz="0" w:space="0" w:color="auto"/>
            <w:bottom w:val="none" w:sz="0" w:space="0" w:color="auto"/>
            <w:right w:val="none" w:sz="0" w:space="0" w:color="auto"/>
          </w:divBdr>
        </w:div>
        <w:div w:id="534125132">
          <w:marLeft w:val="0"/>
          <w:marRight w:val="0"/>
          <w:marTop w:val="0"/>
          <w:marBottom w:val="0"/>
          <w:divBdr>
            <w:top w:val="none" w:sz="0" w:space="0" w:color="auto"/>
            <w:left w:val="none" w:sz="0" w:space="0" w:color="auto"/>
            <w:bottom w:val="none" w:sz="0" w:space="0" w:color="auto"/>
            <w:right w:val="none" w:sz="0" w:space="0" w:color="auto"/>
          </w:divBdr>
        </w:div>
        <w:div w:id="1748965739">
          <w:marLeft w:val="0"/>
          <w:marRight w:val="0"/>
          <w:marTop w:val="0"/>
          <w:marBottom w:val="0"/>
          <w:divBdr>
            <w:top w:val="none" w:sz="0" w:space="0" w:color="auto"/>
            <w:left w:val="none" w:sz="0" w:space="0" w:color="auto"/>
            <w:bottom w:val="none" w:sz="0" w:space="0" w:color="auto"/>
            <w:right w:val="none" w:sz="0" w:space="0" w:color="auto"/>
          </w:divBdr>
        </w:div>
        <w:div w:id="813911236">
          <w:marLeft w:val="0"/>
          <w:marRight w:val="0"/>
          <w:marTop w:val="0"/>
          <w:marBottom w:val="0"/>
          <w:divBdr>
            <w:top w:val="none" w:sz="0" w:space="0" w:color="auto"/>
            <w:left w:val="none" w:sz="0" w:space="0" w:color="auto"/>
            <w:bottom w:val="none" w:sz="0" w:space="0" w:color="auto"/>
            <w:right w:val="none" w:sz="0" w:space="0" w:color="auto"/>
          </w:divBdr>
        </w:div>
        <w:div w:id="685717224">
          <w:marLeft w:val="0"/>
          <w:marRight w:val="0"/>
          <w:marTop w:val="0"/>
          <w:marBottom w:val="0"/>
          <w:divBdr>
            <w:top w:val="none" w:sz="0" w:space="0" w:color="auto"/>
            <w:left w:val="none" w:sz="0" w:space="0" w:color="auto"/>
            <w:bottom w:val="none" w:sz="0" w:space="0" w:color="auto"/>
            <w:right w:val="none" w:sz="0" w:space="0" w:color="auto"/>
          </w:divBdr>
        </w:div>
        <w:div w:id="1897743586">
          <w:marLeft w:val="0"/>
          <w:marRight w:val="0"/>
          <w:marTop w:val="0"/>
          <w:marBottom w:val="0"/>
          <w:divBdr>
            <w:top w:val="none" w:sz="0" w:space="0" w:color="auto"/>
            <w:left w:val="none" w:sz="0" w:space="0" w:color="auto"/>
            <w:bottom w:val="none" w:sz="0" w:space="0" w:color="auto"/>
            <w:right w:val="none" w:sz="0" w:space="0" w:color="auto"/>
          </w:divBdr>
        </w:div>
        <w:div w:id="888423140">
          <w:marLeft w:val="0"/>
          <w:marRight w:val="0"/>
          <w:marTop w:val="0"/>
          <w:marBottom w:val="0"/>
          <w:divBdr>
            <w:top w:val="none" w:sz="0" w:space="0" w:color="auto"/>
            <w:left w:val="none" w:sz="0" w:space="0" w:color="auto"/>
            <w:bottom w:val="none" w:sz="0" w:space="0" w:color="auto"/>
            <w:right w:val="none" w:sz="0" w:space="0" w:color="auto"/>
          </w:divBdr>
        </w:div>
      </w:divsChild>
    </w:div>
    <w:div w:id="1209561866">
      <w:bodyDiv w:val="1"/>
      <w:marLeft w:val="0"/>
      <w:marRight w:val="0"/>
      <w:marTop w:val="0"/>
      <w:marBottom w:val="0"/>
      <w:divBdr>
        <w:top w:val="none" w:sz="0" w:space="0" w:color="auto"/>
        <w:left w:val="none" w:sz="0" w:space="0" w:color="auto"/>
        <w:bottom w:val="none" w:sz="0" w:space="0" w:color="auto"/>
        <w:right w:val="none" w:sz="0" w:space="0" w:color="auto"/>
      </w:divBdr>
    </w:div>
    <w:div w:id="1267232379">
      <w:bodyDiv w:val="1"/>
      <w:marLeft w:val="0"/>
      <w:marRight w:val="0"/>
      <w:marTop w:val="0"/>
      <w:marBottom w:val="0"/>
      <w:divBdr>
        <w:top w:val="none" w:sz="0" w:space="0" w:color="auto"/>
        <w:left w:val="none" w:sz="0" w:space="0" w:color="auto"/>
        <w:bottom w:val="none" w:sz="0" w:space="0" w:color="auto"/>
        <w:right w:val="none" w:sz="0" w:space="0" w:color="auto"/>
      </w:divBdr>
      <w:divsChild>
        <w:div w:id="533811084">
          <w:marLeft w:val="0"/>
          <w:marRight w:val="0"/>
          <w:marTop w:val="0"/>
          <w:marBottom w:val="0"/>
          <w:divBdr>
            <w:top w:val="none" w:sz="0" w:space="0" w:color="auto"/>
            <w:left w:val="none" w:sz="0" w:space="0" w:color="auto"/>
            <w:bottom w:val="none" w:sz="0" w:space="0" w:color="auto"/>
            <w:right w:val="none" w:sz="0" w:space="0" w:color="auto"/>
          </w:divBdr>
        </w:div>
        <w:div w:id="1595164756">
          <w:marLeft w:val="0"/>
          <w:marRight w:val="0"/>
          <w:marTop w:val="0"/>
          <w:marBottom w:val="0"/>
          <w:divBdr>
            <w:top w:val="none" w:sz="0" w:space="0" w:color="auto"/>
            <w:left w:val="none" w:sz="0" w:space="0" w:color="auto"/>
            <w:bottom w:val="none" w:sz="0" w:space="0" w:color="auto"/>
            <w:right w:val="none" w:sz="0" w:space="0" w:color="auto"/>
          </w:divBdr>
        </w:div>
        <w:div w:id="1682388775">
          <w:marLeft w:val="0"/>
          <w:marRight w:val="0"/>
          <w:marTop w:val="0"/>
          <w:marBottom w:val="0"/>
          <w:divBdr>
            <w:top w:val="none" w:sz="0" w:space="0" w:color="auto"/>
            <w:left w:val="none" w:sz="0" w:space="0" w:color="auto"/>
            <w:bottom w:val="none" w:sz="0" w:space="0" w:color="auto"/>
            <w:right w:val="none" w:sz="0" w:space="0" w:color="auto"/>
          </w:divBdr>
        </w:div>
        <w:div w:id="1640071042">
          <w:marLeft w:val="0"/>
          <w:marRight w:val="0"/>
          <w:marTop w:val="0"/>
          <w:marBottom w:val="0"/>
          <w:divBdr>
            <w:top w:val="none" w:sz="0" w:space="0" w:color="auto"/>
            <w:left w:val="none" w:sz="0" w:space="0" w:color="auto"/>
            <w:bottom w:val="none" w:sz="0" w:space="0" w:color="auto"/>
            <w:right w:val="none" w:sz="0" w:space="0" w:color="auto"/>
          </w:divBdr>
        </w:div>
        <w:div w:id="1423604778">
          <w:marLeft w:val="0"/>
          <w:marRight w:val="0"/>
          <w:marTop w:val="0"/>
          <w:marBottom w:val="0"/>
          <w:divBdr>
            <w:top w:val="none" w:sz="0" w:space="0" w:color="auto"/>
            <w:left w:val="none" w:sz="0" w:space="0" w:color="auto"/>
            <w:bottom w:val="none" w:sz="0" w:space="0" w:color="auto"/>
            <w:right w:val="none" w:sz="0" w:space="0" w:color="auto"/>
          </w:divBdr>
        </w:div>
        <w:div w:id="54161622">
          <w:marLeft w:val="0"/>
          <w:marRight w:val="0"/>
          <w:marTop w:val="0"/>
          <w:marBottom w:val="0"/>
          <w:divBdr>
            <w:top w:val="none" w:sz="0" w:space="0" w:color="auto"/>
            <w:left w:val="none" w:sz="0" w:space="0" w:color="auto"/>
            <w:bottom w:val="none" w:sz="0" w:space="0" w:color="auto"/>
            <w:right w:val="none" w:sz="0" w:space="0" w:color="auto"/>
          </w:divBdr>
        </w:div>
        <w:div w:id="1772778959">
          <w:marLeft w:val="0"/>
          <w:marRight w:val="0"/>
          <w:marTop w:val="0"/>
          <w:marBottom w:val="0"/>
          <w:divBdr>
            <w:top w:val="none" w:sz="0" w:space="0" w:color="auto"/>
            <w:left w:val="none" w:sz="0" w:space="0" w:color="auto"/>
            <w:bottom w:val="none" w:sz="0" w:space="0" w:color="auto"/>
            <w:right w:val="none" w:sz="0" w:space="0" w:color="auto"/>
          </w:divBdr>
        </w:div>
        <w:div w:id="541097280">
          <w:marLeft w:val="0"/>
          <w:marRight w:val="0"/>
          <w:marTop w:val="0"/>
          <w:marBottom w:val="0"/>
          <w:divBdr>
            <w:top w:val="none" w:sz="0" w:space="0" w:color="auto"/>
            <w:left w:val="none" w:sz="0" w:space="0" w:color="auto"/>
            <w:bottom w:val="none" w:sz="0" w:space="0" w:color="auto"/>
            <w:right w:val="none" w:sz="0" w:space="0" w:color="auto"/>
          </w:divBdr>
        </w:div>
      </w:divsChild>
    </w:div>
    <w:div w:id="1281492839">
      <w:bodyDiv w:val="1"/>
      <w:marLeft w:val="0"/>
      <w:marRight w:val="0"/>
      <w:marTop w:val="0"/>
      <w:marBottom w:val="0"/>
      <w:divBdr>
        <w:top w:val="none" w:sz="0" w:space="0" w:color="auto"/>
        <w:left w:val="none" w:sz="0" w:space="0" w:color="auto"/>
        <w:bottom w:val="none" w:sz="0" w:space="0" w:color="auto"/>
        <w:right w:val="none" w:sz="0" w:space="0" w:color="auto"/>
      </w:divBdr>
    </w:div>
    <w:div w:id="1307324279">
      <w:bodyDiv w:val="1"/>
      <w:marLeft w:val="0"/>
      <w:marRight w:val="0"/>
      <w:marTop w:val="0"/>
      <w:marBottom w:val="0"/>
      <w:divBdr>
        <w:top w:val="none" w:sz="0" w:space="0" w:color="auto"/>
        <w:left w:val="none" w:sz="0" w:space="0" w:color="auto"/>
        <w:bottom w:val="none" w:sz="0" w:space="0" w:color="auto"/>
        <w:right w:val="none" w:sz="0" w:space="0" w:color="auto"/>
      </w:divBdr>
    </w:div>
    <w:div w:id="1343315627">
      <w:bodyDiv w:val="1"/>
      <w:marLeft w:val="0"/>
      <w:marRight w:val="0"/>
      <w:marTop w:val="0"/>
      <w:marBottom w:val="0"/>
      <w:divBdr>
        <w:top w:val="none" w:sz="0" w:space="0" w:color="auto"/>
        <w:left w:val="none" w:sz="0" w:space="0" w:color="auto"/>
        <w:bottom w:val="none" w:sz="0" w:space="0" w:color="auto"/>
        <w:right w:val="none" w:sz="0" w:space="0" w:color="auto"/>
      </w:divBdr>
    </w:div>
    <w:div w:id="1470250186">
      <w:bodyDiv w:val="1"/>
      <w:marLeft w:val="0"/>
      <w:marRight w:val="0"/>
      <w:marTop w:val="0"/>
      <w:marBottom w:val="0"/>
      <w:divBdr>
        <w:top w:val="none" w:sz="0" w:space="0" w:color="auto"/>
        <w:left w:val="none" w:sz="0" w:space="0" w:color="auto"/>
        <w:bottom w:val="none" w:sz="0" w:space="0" w:color="auto"/>
        <w:right w:val="none" w:sz="0" w:space="0" w:color="auto"/>
      </w:divBdr>
    </w:div>
    <w:div w:id="1484934357">
      <w:bodyDiv w:val="1"/>
      <w:marLeft w:val="0"/>
      <w:marRight w:val="0"/>
      <w:marTop w:val="0"/>
      <w:marBottom w:val="0"/>
      <w:divBdr>
        <w:top w:val="none" w:sz="0" w:space="0" w:color="auto"/>
        <w:left w:val="none" w:sz="0" w:space="0" w:color="auto"/>
        <w:bottom w:val="none" w:sz="0" w:space="0" w:color="auto"/>
        <w:right w:val="none" w:sz="0" w:space="0" w:color="auto"/>
      </w:divBdr>
    </w:div>
    <w:div w:id="1638336960">
      <w:bodyDiv w:val="1"/>
      <w:marLeft w:val="0"/>
      <w:marRight w:val="0"/>
      <w:marTop w:val="0"/>
      <w:marBottom w:val="0"/>
      <w:divBdr>
        <w:top w:val="none" w:sz="0" w:space="0" w:color="auto"/>
        <w:left w:val="none" w:sz="0" w:space="0" w:color="auto"/>
        <w:bottom w:val="none" w:sz="0" w:space="0" w:color="auto"/>
        <w:right w:val="none" w:sz="0" w:space="0" w:color="auto"/>
      </w:divBdr>
    </w:div>
    <w:div w:id="1656489464">
      <w:bodyDiv w:val="1"/>
      <w:marLeft w:val="0"/>
      <w:marRight w:val="0"/>
      <w:marTop w:val="0"/>
      <w:marBottom w:val="0"/>
      <w:divBdr>
        <w:top w:val="none" w:sz="0" w:space="0" w:color="auto"/>
        <w:left w:val="none" w:sz="0" w:space="0" w:color="auto"/>
        <w:bottom w:val="none" w:sz="0" w:space="0" w:color="auto"/>
        <w:right w:val="none" w:sz="0" w:space="0" w:color="auto"/>
      </w:divBdr>
    </w:div>
    <w:div w:id="1682002267">
      <w:bodyDiv w:val="1"/>
      <w:marLeft w:val="0"/>
      <w:marRight w:val="0"/>
      <w:marTop w:val="0"/>
      <w:marBottom w:val="0"/>
      <w:divBdr>
        <w:top w:val="none" w:sz="0" w:space="0" w:color="auto"/>
        <w:left w:val="none" w:sz="0" w:space="0" w:color="auto"/>
        <w:bottom w:val="none" w:sz="0" w:space="0" w:color="auto"/>
        <w:right w:val="none" w:sz="0" w:space="0" w:color="auto"/>
      </w:divBdr>
      <w:divsChild>
        <w:div w:id="1694724252">
          <w:marLeft w:val="0"/>
          <w:marRight w:val="0"/>
          <w:marTop w:val="0"/>
          <w:marBottom w:val="0"/>
          <w:divBdr>
            <w:top w:val="none" w:sz="0" w:space="0" w:color="auto"/>
            <w:left w:val="none" w:sz="0" w:space="0" w:color="auto"/>
            <w:bottom w:val="none" w:sz="0" w:space="0" w:color="auto"/>
            <w:right w:val="none" w:sz="0" w:space="0" w:color="auto"/>
          </w:divBdr>
        </w:div>
        <w:div w:id="1108895337">
          <w:marLeft w:val="0"/>
          <w:marRight w:val="0"/>
          <w:marTop w:val="0"/>
          <w:marBottom w:val="0"/>
          <w:divBdr>
            <w:top w:val="none" w:sz="0" w:space="0" w:color="auto"/>
            <w:left w:val="none" w:sz="0" w:space="0" w:color="auto"/>
            <w:bottom w:val="none" w:sz="0" w:space="0" w:color="auto"/>
            <w:right w:val="none" w:sz="0" w:space="0" w:color="auto"/>
          </w:divBdr>
        </w:div>
        <w:div w:id="1884099970">
          <w:marLeft w:val="0"/>
          <w:marRight w:val="0"/>
          <w:marTop w:val="0"/>
          <w:marBottom w:val="0"/>
          <w:divBdr>
            <w:top w:val="none" w:sz="0" w:space="0" w:color="auto"/>
            <w:left w:val="none" w:sz="0" w:space="0" w:color="auto"/>
            <w:bottom w:val="none" w:sz="0" w:space="0" w:color="auto"/>
            <w:right w:val="none" w:sz="0" w:space="0" w:color="auto"/>
          </w:divBdr>
        </w:div>
        <w:div w:id="819267235">
          <w:marLeft w:val="0"/>
          <w:marRight w:val="0"/>
          <w:marTop w:val="0"/>
          <w:marBottom w:val="0"/>
          <w:divBdr>
            <w:top w:val="none" w:sz="0" w:space="0" w:color="auto"/>
            <w:left w:val="none" w:sz="0" w:space="0" w:color="auto"/>
            <w:bottom w:val="none" w:sz="0" w:space="0" w:color="auto"/>
            <w:right w:val="none" w:sz="0" w:space="0" w:color="auto"/>
          </w:divBdr>
        </w:div>
        <w:div w:id="605384106">
          <w:marLeft w:val="0"/>
          <w:marRight w:val="0"/>
          <w:marTop w:val="0"/>
          <w:marBottom w:val="0"/>
          <w:divBdr>
            <w:top w:val="none" w:sz="0" w:space="0" w:color="auto"/>
            <w:left w:val="none" w:sz="0" w:space="0" w:color="auto"/>
            <w:bottom w:val="none" w:sz="0" w:space="0" w:color="auto"/>
            <w:right w:val="none" w:sz="0" w:space="0" w:color="auto"/>
          </w:divBdr>
        </w:div>
        <w:div w:id="1088312819">
          <w:marLeft w:val="0"/>
          <w:marRight w:val="0"/>
          <w:marTop w:val="0"/>
          <w:marBottom w:val="0"/>
          <w:divBdr>
            <w:top w:val="none" w:sz="0" w:space="0" w:color="auto"/>
            <w:left w:val="none" w:sz="0" w:space="0" w:color="auto"/>
            <w:bottom w:val="none" w:sz="0" w:space="0" w:color="auto"/>
            <w:right w:val="none" w:sz="0" w:space="0" w:color="auto"/>
          </w:divBdr>
        </w:div>
        <w:div w:id="1904172967">
          <w:marLeft w:val="0"/>
          <w:marRight w:val="0"/>
          <w:marTop w:val="0"/>
          <w:marBottom w:val="0"/>
          <w:divBdr>
            <w:top w:val="none" w:sz="0" w:space="0" w:color="auto"/>
            <w:left w:val="none" w:sz="0" w:space="0" w:color="auto"/>
            <w:bottom w:val="none" w:sz="0" w:space="0" w:color="auto"/>
            <w:right w:val="none" w:sz="0" w:space="0" w:color="auto"/>
          </w:divBdr>
        </w:div>
        <w:div w:id="765155904">
          <w:marLeft w:val="0"/>
          <w:marRight w:val="0"/>
          <w:marTop w:val="0"/>
          <w:marBottom w:val="0"/>
          <w:divBdr>
            <w:top w:val="none" w:sz="0" w:space="0" w:color="auto"/>
            <w:left w:val="none" w:sz="0" w:space="0" w:color="auto"/>
            <w:bottom w:val="none" w:sz="0" w:space="0" w:color="auto"/>
            <w:right w:val="none" w:sz="0" w:space="0" w:color="auto"/>
          </w:divBdr>
        </w:div>
      </w:divsChild>
    </w:div>
    <w:div w:id="1725831686">
      <w:bodyDiv w:val="1"/>
      <w:marLeft w:val="0"/>
      <w:marRight w:val="0"/>
      <w:marTop w:val="0"/>
      <w:marBottom w:val="0"/>
      <w:divBdr>
        <w:top w:val="none" w:sz="0" w:space="0" w:color="auto"/>
        <w:left w:val="none" w:sz="0" w:space="0" w:color="auto"/>
        <w:bottom w:val="none" w:sz="0" w:space="0" w:color="auto"/>
        <w:right w:val="none" w:sz="0" w:space="0" w:color="auto"/>
      </w:divBdr>
    </w:div>
    <w:div w:id="1866937679">
      <w:bodyDiv w:val="1"/>
      <w:marLeft w:val="0"/>
      <w:marRight w:val="0"/>
      <w:marTop w:val="0"/>
      <w:marBottom w:val="0"/>
      <w:divBdr>
        <w:top w:val="none" w:sz="0" w:space="0" w:color="auto"/>
        <w:left w:val="none" w:sz="0" w:space="0" w:color="auto"/>
        <w:bottom w:val="none" w:sz="0" w:space="0" w:color="auto"/>
        <w:right w:val="none" w:sz="0" w:space="0" w:color="auto"/>
      </w:divBdr>
    </w:div>
    <w:div w:id="1911574894">
      <w:bodyDiv w:val="1"/>
      <w:marLeft w:val="0"/>
      <w:marRight w:val="0"/>
      <w:marTop w:val="0"/>
      <w:marBottom w:val="0"/>
      <w:divBdr>
        <w:top w:val="none" w:sz="0" w:space="0" w:color="auto"/>
        <w:left w:val="none" w:sz="0" w:space="0" w:color="auto"/>
        <w:bottom w:val="none" w:sz="0" w:space="0" w:color="auto"/>
        <w:right w:val="none" w:sz="0" w:space="0" w:color="auto"/>
      </w:divBdr>
      <w:divsChild>
        <w:div w:id="1381437260">
          <w:marLeft w:val="0"/>
          <w:marRight w:val="0"/>
          <w:marTop w:val="0"/>
          <w:marBottom w:val="0"/>
          <w:divBdr>
            <w:top w:val="none" w:sz="0" w:space="0" w:color="auto"/>
            <w:left w:val="none" w:sz="0" w:space="0" w:color="auto"/>
            <w:bottom w:val="none" w:sz="0" w:space="0" w:color="auto"/>
            <w:right w:val="none" w:sz="0" w:space="0" w:color="auto"/>
          </w:divBdr>
        </w:div>
      </w:divsChild>
    </w:div>
    <w:div w:id="1955088943">
      <w:bodyDiv w:val="1"/>
      <w:marLeft w:val="0"/>
      <w:marRight w:val="0"/>
      <w:marTop w:val="0"/>
      <w:marBottom w:val="0"/>
      <w:divBdr>
        <w:top w:val="none" w:sz="0" w:space="0" w:color="auto"/>
        <w:left w:val="none" w:sz="0" w:space="0" w:color="auto"/>
        <w:bottom w:val="none" w:sz="0" w:space="0" w:color="auto"/>
        <w:right w:val="none" w:sz="0" w:space="0" w:color="auto"/>
      </w:divBdr>
    </w:div>
    <w:div w:id="1969387744">
      <w:bodyDiv w:val="1"/>
      <w:marLeft w:val="0"/>
      <w:marRight w:val="0"/>
      <w:marTop w:val="0"/>
      <w:marBottom w:val="0"/>
      <w:divBdr>
        <w:top w:val="none" w:sz="0" w:space="0" w:color="auto"/>
        <w:left w:val="none" w:sz="0" w:space="0" w:color="auto"/>
        <w:bottom w:val="none" w:sz="0" w:space="0" w:color="auto"/>
        <w:right w:val="none" w:sz="0" w:space="0" w:color="auto"/>
      </w:divBdr>
    </w:div>
    <w:div w:id="2009868539">
      <w:bodyDiv w:val="1"/>
      <w:marLeft w:val="0"/>
      <w:marRight w:val="0"/>
      <w:marTop w:val="0"/>
      <w:marBottom w:val="0"/>
      <w:divBdr>
        <w:top w:val="none" w:sz="0" w:space="0" w:color="auto"/>
        <w:left w:val="none" w:sz="0" w:space="0" w:color="auto"/>
        <w:bottom w:val="none" w:sz="0" w:space="0" w:color="auto"/>
        <w:right w:val="none" w:sz="0" w:space="0" w:color="auto"/>
      </w:divBdr>
    </w:div>
    <w:div w:id="21210236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inorityhealth.hhs.gov/omh/content.aspx?ID=10238" TargetMode="External"/><Relationship Id="rId18" Type="http://schemas.openxmlformats.org/officeDocument/2006/relationships/hyperlink" Target="https://www.healthalliance.org/quit-for-life"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ncqa.org/wp-content/uploads/2021/03/20210309_NCQA_Diabetes_and_Kidney_Health.pdf" TargetMode="External"/><Relationship Id="rId7" Type="http://schemas.openxmlformats.org/officeDocument/2006/relationships/endnotes" Target="endnotes.xml"/><Relationship Id="rId12" Type="http://schemas.openxmlformats.org/officeDocument/2006/relationships/hyperlink" Target="https://www.cdc.gov/nchs/products/databriefs/db355.htm" TargetMode="External"/><Relationship Id="rId17" Type="http://schemas.openxmlformats.org/officeDocument/2006/relationships/hyperlink" Target="https://www.healthalliance.org/quit-for-life" TargetMode="External"/><Relationship Id="rId25" Type="http://schemas.openxmlformats.org/officeDocument/2006/relationships/hyperlink" Target="https://provider.healthalliance.org/coding-counts/" TargetMode="External"/><Relationship Id="rId2" Type="http://schemas.openxmlformats.org/officeDocument/2006/relationships/numbering" Target="numbering.xml"/><Relationship Id="rId16" Type="http://schemas.openxmlformats.org/officeDocument/2006/relationships/hyperlink" Target="https://www.minorityhealth.hhs.gov/omh/content.aspx?ID=10238" TargetMode="External"/><Relationship Id="rId20" Type="http://schemas.openxmlformats.org/officeDocument/2006/relationships/hyperlink" Target="https://www.ncqa.org/kidney-health-toolkit/thank-yo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ovider.Updates@HealthAlliance.org" TargetMode="External"/><Relationship Id="rId24" Type="http://schemas.openxmlformats.org/officeDocument/2006/relationships/hyperlink" Target="https://provider.healthalliance.org/coding-counts/videos/" TargetMode="External"/><Relationship Id="rId5" Type="http://schemas.openxmlformats.org/officeDocument/2006/relationships/webSettings" Target="webSettings.xml"/><Relationship Id="rId15" Type="http://schemas.openxmlformats.org/officeDocument/2006/relationships/hyperlink" Target="https://www.menshealthnetwork.org/wearblue/" TargetMode="External"/><Relationship Id="rId23" Type="http://schemas.openxmlformats.org/officeDocument/2006/relationships/hyperlink" Target="https://www.ncqa.org/hedis/measures/follow-up-care-for-children-prescribed-adhd-medication/" TargetMode="External"/><Relationship Id="rId28" Type="http://schemas.openxmlformats.org/officeDocument/2006/relationships/theme" Target="theme/theme1.xml"/><Relationship Id="rId10" Type="http://schemas.openxmlformats.org/officeDocument/2006/relationships/hyperlink" Target="https://provider.healthalliance.org/" TargetMode="External"/><Relationship Id="rId19" Type="http://schemas.openxmlformats.org/officeDocument/2006/relationships/hyperlink" Target="https://hally.com/care/"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minorityhealth.hhs.gov/omh/content.aspx?ID=10238" TargetMode="External"/><Relationship Id="rId22" Type="http://schemas.openxmlformats.org/officeDocument/2006/relationships/hyperlink" Target="https://www.cdc.gov/vaccines/vpd/shingles/hcp/shingrix/recommendations.html"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53C7BA-233B-46CB-ACF9-51F70A0E4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11</Pages>
  <Words>3057</Words>
  <Characters>17426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Health Alliance Medical Plans</Company>
  <LinksUpToDate>false</LinksUpToDate>
  <CharactersWithSpaces>20443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Allison Shields</dc:creator>
  <cp:lastModifiedBy>Emily Tinkle</cp:lastModifiedBy>
  <cp:revision>226</cp:revision>
  <dcterms:created xsi:type="dcterms:W3CDTF">2021-01-18T18:44:00Z</dcterms:created>
  <dcterms:modified xsi:type="dcterms:W3CDTF">2022-06-21T16:06:00Z</dcterms:modified>
</cp:coreProperties>
</file>